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C44FAE" w14:textId="120C88D8" w:rsidR="008465D9" w:rsidRDefault="008465D9" w:rsidP="008465D9">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Pr>
          <w:rFonts w:ascii="Arial" w:hAnsi="Arial" w:cs="Arial"/>
          <w:b/>
          <w:sz w:val="24"/>
          <w:lang w:val="en-US"/>
        </w:rPr>
        <w:t>3GPP TSG-RAN WG4 Meeting #94-e</w:t>
      </w:r>
      <w:r>
        <w:rPr>
          <w:rFonts w:ascii="Arial" w:hAnsi="Arial" w:cs="Arial"/>
          <w:b/>
          <w:sz w:val="24"/>
          <w:lang w:val="en-US"/>
        </w:rPr>
        <w:tab/>
      </w:r>
      <w:r>
        <w:rPr>
          <w:rFonts w:ascii="Arial" w:hAnsi="Arial" w:cs="Arial"/>
          <w:b/>
          <w:sz w:val="24"/>
          <w:lang w:val="en-US"/>
        </w:rPr>
        <w:tab/>
      </w:r>
      <w:r w:rsidR="00E546B9" w:rsidRPr="00E546B9">
        <w:rPr>
          <w:rFonts w:ascii="Arial" w:hAnsi="Arial" w:cs="Arial"/>
          <w:b/>
          <w:sz w:val="24"/>
          <w:lang w:val="en-US"/>
        </w:rPr>
        <w:t>R4-2002157</w:t>
      </w:r>
      <w:r>
        <w:rPr>
          <w:rFonts w:ascii="Arial" w:hAnsi="Arial" w:cs="Arial"/>
          <w:b/>
          <w:sz w:val="24"/>
          <w:lang w:val="en-US"/>
        </w:rPr>
        <w:br/>
      </w:r>
      <w:r>
        <w:rPr>
          <w:rFonts w:ascii="Arial" w:hAnsi="Arial" w:cs="Arial"/>
          <w:b/>
          <w:sz w:val="24"/>
        </w:rPr>
        <w:t xml:space="preserve">Electronic Meeting, 24 Feb. – 6 </w:t>
      </w:r>
      <w:proofErr w:type="gramStart"/>
      <w:r>
        <w:rPr>
          <w:rFonts w:ascii="Arial" w:hAnsi="Arial" w:cs="Arial"/>
          <w:b/>
          <w:sz w:val="24"/>
        </w:rPr>
        <w:t>Mar.,</w:t>
      </w:r>
      <w:proofErr w:type="gramEnd"/>
      <w:r>
        <w:rPr>
          <w:rFonts w:ascii="Arial" w:hAnsi="Arial" w:cs="Arial"/>
          <w:b/>
          <w:sz w:val="24"/>
        </w:rPr>
        <w:t xml:space="preserve"> 2020</w:t>
      </w:r>
      <w:bookmarkEnd w:id="0"/>
    </w:p>
    <w:p w14:paraId="32318095" w14:textId="77777777" w:rsidR="008465D9" w:rsidRPr="0008103A" w:rsidRDefault="008465D9" w:rsidP="008465D9">
      <w:pPr>
        <w:rPr>
          <w:rFonts w:ascii="Arial" w:hAnsi="Arial" w:cs="Arial"/>
          <w:b/>
          <w:sz w:val="24"/>
          <w:szCs w:val="24"/>
        </w:rPr>
      </w:pPr>
    </w:p>
    <w:p w14:paraId="35952388" w14:textId="2738BCF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5A567F" w:rsidRPr="005A567F">
        <w:rPr>
          <w:rFonts w:ascii="Arial" w:hAnsi="Arial" w:cs="Arial"/>
          <w:sz w:val="24"/>
          <w:szCs w:val="24"/>
        </w:rPr>
        <w:t>10.2.</w:t>
      </w:r>
      <w:r w:rsidR="006A1F15">
        <w:rPr>
          <w:rFonts w:ascii="Arial" w:hAnsi="Arial" w:cs="Arial"/>
          <w:sz w:val="24"/>
          <w:szCs w:val="24"/>
        </w:rPr>
        <w:t>3.2</w:t>
      </w:r>
      <w:r w:rsidR="005A567F" w:rsidRPr="005A567F">
        <w:rPr>
          <w:rFonts w:ascii="Arial" w:hAnsi="Arial" w:cs="Arial"/>
          <w:sz w:val="24"/>
          <w:szCs w:val="24"/>
        </w:rPr>
        <w:tab/>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p w14:paraId="3595238A" w14:textId="46910102"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r w:rsidR="00C75223" w:rsidRPr="00C75223">
        <w:rPr>
          <w:rFonts w:ascii="Arial" w:hAnsi="Arial" w:cs="Arial"/>
          <w:sz w:val="24"/>
          <w:szCs w:val="24"/>
        </w:rPr>
        <w:t>Joint</w:t>
      </w:r>
      <w:r w:rsidR="00C75223">
        <w:rPr>
          <w:rFonts w:ascii="Arial" w:hAnsi="Arial" w:cs="Arial"/>
          <w:sz w:val="24"/>
          <w:szCs w:val="24"/>
        </w:rPr>
        <w:t xml:space="preserve"> </w:t>
      </w:r>
      <w:r w:rsidR="00C75223" w:rsidRPr="00C75223">
        <w:rPr>
          <w:rFonts w:ascii="Arial" w:hAnsi="Arial" w:cs="Arial"/>
          <w:sz w:val="24"/>
          <w:szCs w:val="24"/>
        </w:rPr>
        <w:t>Power-Angle-Delay profiles for FR2 NR MIMO OTA</w:t>
      </w:r>
      <w:r w:rsidR="00C75223">
        <w:rPr>
          <w:rFonts w:ascii="Arial" w:hAnsi="Arial" w:cs="Arial"/>
          <w:sz w:val="24"/>
          <w:szCs w:val="24"/>
        </w:rPr>
        <w:t xml:space="preserve"> channel</w:t>
      </w:r>
      <w:r w:rsidR="00C75223" w:rsidRPr="00C75223">
        <w:rPr>
          <w:rFonts w:ascii="Arial" w:hAnsi="Arial" w:cs="Arial"/>
          <w:sz w:val="24"/>
          <w:szCs w:val="24"/>
        </w:rPr>
        <w:t xml:space="preserve"> models</w:t>
      </w:r>
      <w:r w:rsidR="00DE59FE">
        <w:rPr>
          <w:rFonts w:ascii="Arial" w:hAnsi="Arial" w:cs="Arial"/>
          <w:sz w:val="24"/>
          <w:szCs w:val="24"/>
        </w:rPr>
        <w:t xml:space="preserve"> validation and PSP evaluation</w:t>
      </w:r>
    </w:p>
    <w:p w14:paraId="3595238B" w14:textId="43187F17" w:rsidR="00816C9D" w:rsidRDefault="00816C9D" w:rsidP="00816C9D">
      <w:pPr>
        <w:tabs>
          <w:tab w:val="left" w:pos="2160"/>
        </w:tabs>
        <w:rPr>
          <w:rFonts w:ascii="Arial" w:hAnsi="Arial" w:cs="Arial"/>
          <w:sz w:val="24"/>
          <w:szCs w:val="24"/>
        </w:rPr>
      </w:pPr>
      <w:r w:rsidRPr="0008103A">
        <w:rPr>
          <w:rFonts w:ascii="Arial" w:hAnsi="Arial" w:cs="Arial"/>
          <w:b/>
          <w:sz w:val="24"/>
          <w:szCs w:val="24"/>
        </w:rPr>
        <w:t>Document for:</w:t>
      </w:r>
      <w:r w:rsidRPr="0008103A">
        <w:rPr>
          <w:rFonts w:ascii="Arial" w:hAnsi="Arial" w:cs="Arial"/>
          <w:b/>
          <w:sz w:val="24"/>
          <w:szCs w:val="24"/>
        </w:rPr>
        <w:tab/>
      </w:r>
      <w:r w:rsidR="00E03F11">
        <w:rPr>
          <w:rFonts w:ascii="Arial" w:hAnsi="Arial" w:cs="Arial"/>
          <w:sz w:val="24"/>
          <w:szCs w:val="24"/>
        </w:rPr>
        <w:t>Approval</w:t>
      </w:r>
    </w:p>
    <w:p w14:paraId="2D9E1B1B" w14:textId="7FCE849C" w:rsidR="00DE59FE" w:rsidRDefault="00DE59FE" w:rsidP="00DE59FE">
      <w:pPr>
        <w:pStyle w:val="Heading1"/>
        <w:ind w:left="567" w:hanging="567"/>
      </w:pPr>
      <w:r>
        <w:t>Introduction</w:t>
      </w:r>
    </w:p>
    <w:p w14:paraId="03636240" w14:textId="36AA98EC" w:rsidR="00544EE8" w:rsidRDefault="00544EE8" w:rsidP="00544EE8">
      <w:pPr>
        <w:pStyle w:val="paragraph"/>
        <w:spacing w:before="0" w:beforeAutospacing="0" w:after="0" w:afterAutospacing="0"/>
        <w:textAlignment w:val="baseline"/>
        <w:rPr>
          <w:rStyle w:val="normaltextrun"/>
          <w:color w:val="262626"/>
          <w:position w:val="4"/>
          <w:sz w:val="20"/>
          <w:szCs w:val="38"/>
          <w:lang w:val="en-GB"/>
        </w:rPr>
      </w:pPr>
      <w:r w:rsidRPr="0083079E">
        <w:rPr>
          <w:rStyle w:val="normaltextrun"/>
          <w:color w:val="262626"/>
          <w:position w:val="4"/>
          <w:sz w:val="20"/>
          <w:szCs w:val="38"/>
          <w:lang w:val="en-GB"/>
        </w:rPr>
        <w:t xml:space="preserve">This contribution presents the </w:t>
      </w:r>
      <w:r>
        <w:rPr>
          <w:rStyle w:val="normaltextrun"/>
          <w:color w:val="262626"/>
          <w:position w:val="4"/>
          <w:sz w:val="20"/>
          <w:szCs w:val="38"/>
          <w:lang w:val="en-GB"/>
        </w:rPr>
        <w:t xml:space="preserve">joint power-angle-delay (PADP) </w:t>
      </w:r>
      <w:r w:rsidR="00FF37EB">
        <w:rPr>
          <w:rStyle w:val="normaltextrun"/>
          <w:color w:val="262626"/>
          <w:position w:val="4"/>
          <w:sz w:val="20"/>
          <w:szCs w:val="38"/>
          <w:lang w:val="en-GB"/>
        </w:rPr>
        <w:t>estimates</w:t>
      </w:r>
      <w:r w:rsidRPr="0083079E">
        <w:rPr>
          <w:rStyle w:val="normaltextrun"/>
          <w:color w:val="262626"/>
          <w:position w:val="4"/>
          <w:sz w:val="20"/>
          <w:szCs w:val="38"/>
          <w:lang w:val="en-GB"/>
        </w:rPr>
        <w:t xml:space="preserve"> for NR</w:t>
      </w:r>
      <w:r>
        <w:rPr>
          <w:rStyle w:val="normaltextrun"/>
          <w:color w:val="262626"/>
          <w:position w:val="4"/>
          <w:sz w:val="20"/>
          <w:szCs w:val="38"/>
          <w:lang w:val="en-GB"/>
        </w:rPr>
        <w:t xml:space="preserve"> FR</w:t>
      </w:r>
      <w:r w:rsidR="00FA6540">
        <w:rPr>
          <w:rStyle w:val="normaltextrun"/>
          <w:color w:val="262626"/>
          <w:position w:val="4"/>
          <w:sz w:val="20"/>
          <w:szCs w:val="38"/>
          <w:lang w:val="en-GB"/>
        </w:rPr>
        <w:t>2</w:t>
      </w:r>
      <w:r w:rsidRPr="0083079E">
        <w:rPr>
          <w:rStyle w:val="normaltextrun"/>
          <w:color w:val="262626"/>
          <w:position w:val="4"/>
          <w:sz w:val="20"/>
          <w:szCs w:val="38"/>
          <w:lang w:val="en-GB"/>
        </w:rPr>
        <w:t xml:space="preserve"> MIMO OTA models at </w:t>
      </w:r>
      <w:r>
        <w:rPr>
          <w:rStyle w:val="normaltextrun"/>
          <w:color w:val="262626"/>
          <w:position w:val="4"/>
          <w:sz w:val="20"/>
          <w:szCs w:val="38"/>
          <w:lang w:val="en-GB"/>
        </w:rPr>
        <w:t xml:space="preserve">FR1 </w:t>
      </w:r>
      <w:r w:rsidR="00FA6540">
        <w:rPr>
          <w:rStyle w:val="normaltextrun"/>
          <w:color w:val="262626"/>
          <w:position w:val="4"/>
          <w:sz w:val="20"/>
          <w:szCs w:val="38"/>
          <w:lang w:val="en-GB"/>
        </w:rPr>
        <w:t>frequency</w:t>
      </w:r>
      <w:r>
        <w:rPr>
          <w:rStyle w:val="normaltextrun"/>
          <w:color w:val="262626"/>
          <w:position w:val="4"/>
          <w:sz w:val="20"/>
          <w:szCs w:val="38"/>
          <w:lang w:val="en-GB"/>
        </w:rPr>
        <w:t xml:space="preserve"> band, i.e., 2600 </w:t>
      </w:r>
      <w:r w:rsidR="00FA6540">
        <w:rPr>
          <w:rStyle w:val="normaltextrun"/>
          <w:color w:val="262626"/>
          <w:position w:val="4"/>
          <w:sz w:val="20"/>
          <w:szCs w:val="38"/>
          <w:lang w:val="en-GB"/>
        </w:rPr>
        <w:t>MHz</w:t>
      </w:r>
      <w:r w:rsidR="009E6C71">
        <w:rPr>
          <w:rStyle w:val="normaltextrun"/>
          <w:color w:val="262626"/>
          <w:position w:val="4"/>
          <w:sz w:val="20"/>
          <w:szCs w:val="38"/>
          <w:lang w:val="en-GB"/>
        </w:rPr>
        <w:t>, scaled down from FR2</w:t>
      </w:r>
      <w:r w:rsidR="00FF37EB">
        <w:rPr>
          <w:rStyle w:val="normaltextrun"/>
          <w:color w:val="262626"/>
          <w:position w:val="4"/>
          <w:sz w:val="20"/>
          <w:szCs w:val="38"/>
          <w:lang w:val="en-GB"/>
        </w:rPr>
        <w:t>.</w:t>
      </w:r>
      <w:r w:rsidR="0072726D">
        <w:rPr>
          <w:rStyle w:val="normaltextrun"/>
          <w:color w:val="262626"/>
          <w:position w:val="4"/>
          <w:sz w:val="20"/>
          <w:szCs w:val="38"/>
          <w:lang w:val="en-GB"/>
        </w:rPr>
        <w:t xml:space="preserve"> The </w:t>
      </w:r>
      <w:r w:rsidR="00FF37EB">
        <w:rPr>
          <w:rStyle w:val="normaltextrun"/>
          <w:color w:val="262626"/>
          <w:position w:val="4"/>
          <w:sz w:val="20"/>
          <w:szCs w:val="38"/>
          <w:lang w:val="en-GB"/>
        </w:rPr>
        <w:t>aim</w:t>
      </w:r>
      <w:r w:rsidR="0072726D">
        <w:rPr>
          <w:rStyle w:val="normaltextrun"/>
          <w:color w:val="262626"/>
          <w:position w:val="4"/>
          <w:sz w:val="20"/>
          <w:szCs w:val="38"/>
          <w:lang w:val="en-GB"/>
        </w:rPr>
        <w:t xml:space="preserve"> is to verify</w:t>
      </w:r>
      <w:r w:rsidR="00FF37EB">
        <w:rPr>
          <w:rStyle w:val="normaltextrun"/>
          <w:color w:val="262626"/>
          <w:position w:val="4"/>
          <w:sz w:val="20"/>
          <w:szCs w:val="38"/>
          <w:lang w:val="en-GB"/>
        </w:rPr>
        <w:t xml:space="preserve"> the measurement methodology</w:t>
      </w:r>
      <w:r w:rsidR="00A30A67">
        <w:rPr>
          <w:rStyle w:val="normaltextrun"/>
          <w:color w:val="262626"/>
          <w:position w:val="4"/>
          <w:sz w:val="20"/>
          <w:szCs w:val="38"/>
          <w:lang w:val="en-GB"/>
        </w:rPr>
        <w:t xml:space="preserve">, estimation algorithm </w:t>
      </w:r>
      <w:r w:rsidR="00FF37EB">
        <w:rPr>
          <w:rStyle w:val="normaltextrun"/>
          <w:color w:val="262626"/>
          <w:position w:val="4"/>
          <w:sz w:val="20"/>
          <w:szCs w:val="38"/>
          <w:lang w:val="en-GB"/>
        </w:rPr>
        <w:t xml:space="preserve">and </w:t>
      </w:r>
      <w:r w:rsidR="00A30A67">
        <w:rPr>
          <w:rStyle w:val="normaltextrun"/>
          <w:color w:val="262626"/>
          <w:position w:val="4"/>
          <w:sz w:val="20"/>
          <w:szCs w:val="38"/>
          <w:lang w:val="en-GB"/>
        </w:rPr>
        <w:t>other</w:t>
      </w:r>
      <w:r w:rsidR="00FF37EB">
        <w:rPr>
          <w:rStyle w:val="normaltextrun"/>
          <w:color w:val="262626"/>
          <w:position w:val="4"/>
          <w:sz w:val="20"/>
          <w:szCs w:val="38"/>
          <w:lang w:val="en-GB"/>
        </w:rPr>
        <w:t xml:space="preserve"> procedural requirements</w:t>
      </w:r>
      <w:r w:rsidR="00A30A67">
        <w:rPr>
          <w:rStyle w:val="normaltextrun"/>
          <w:color w:val="262626"/>
          <w:position w:val="4"/>
          <w:sz w:val="20"/>
          <w:szCs w:val="38"/>
          <w:lang w:val="en-GB"/>
        </w:rPr>
        <w:t xml:space="preserve"> involved,</w:t>
      </w:r>
      <w:r w:rsidR="00FF37EB">
        <w:rPr>
          <w:rStyle w:val="normaltextrun"/>
          <w:color w:val="262626"/>
          <w:position w:val="4"/>
          <w:sz w:val="20"/>
          <w:szCs w:val="38"/>
          <w:lang w:val="en-GB"/>
        </w:rPr>
        <w:t xml:space="preserve"> as outlined in the previous contribution [2] on the subject matter. </w:t>
      </w:r>
    </w:p>
    <w:bookmarkEnd w:id="1"/>
    <w:p w14:paraId="3595238C" w14:textId="041BFBE3" w:rsidR="00816C9D" w:rsidRDefault="00DE59FE" w:rsidP="001E1CF6">
      <w:pPr>
        <w:pStyle w:val="Heading1"/>
        <w:ind w:left="567" w:hanging="567"/>
      </w:pPr>
      <w:r>
        <w:t>Discussion</w:t>
      </w:r>
    </w:p>
    <w:p w14:paraId="6F5F76C1" w14:textId="56E65F1E" w:rsidR="00C12CFF" w:rsidRDefault="00A67471" w:rsidP="00C12CFF">
      <w:r w:rsidRPr="008465D9">
        <w:t>The radio channel models of NR MIMO OTA have been defined in [1].</w:t>
      </w:r>
      <w:r w:rsidR="00DC2827" w:rsidRPr="008465D9">
        <w:t xml:space="preserve"> </w:t>
      </w:r>
      <w:r w:rsidR="00C12CFF" w:rsidRPr="008465D9">
        <w:t>In [2], joint power-angle-delay profile (PADP) was proposed for the validation of emulated environment in the 3D-MPAC setups for the NR FR2 systems and</w:t>
      </w:r>
      <w:r w:rsidR="00C12CFF">
        <w:t xml:space="preserve"> evaluation of PSP metric for system design. Furthermore, the step-by-step test methodology has also been outlined in [</w:t>
      </w:r>
      <w:r w:rsidR="00DE59FE">
        <w:t>2</w:t>
      </w:r>
      <w:r w:rsidR="00C12CFF">
        <w:t xml:space="preserve">]. </w:t>
      </w:r>
      <w:r w:rsidR="00C12CFF" w:rsidRPr="00E24C30">
        <w:t xml:space="preserve"> For FR2 DUTs, </w:t>
      </w:r>
      <w:r w:rsidR="00C12CFF">
        <w:t xml:space="preserve">the </w:t>
      </w:r>
      <w:r w:rsidR="00C12CFF" w:rsidRPr="00E24C30">
        <w:t>power angular spectrum (PAS) of the emulated channels relates directly to its beamforming performance. Further</w:t>
      </w:r>
      <w:r w:rsidR="00C12CFF">
        <w:t>more</w:t>
      </w:r>
      <w:r w:rsidR="00C12CFF" w:rsidRPr="00E24C30">
        <w:t xml:space="preserve">, </w:t>
      </w:r>
      <w:r w:rsidR="00C12CFF">
        <w:t xml:space="preserve">the </w:t>
      </w:r>
      <w:r w:rsidR="00C12CFF" w:rsidRPr="00E24C30">
        <w:t>system bandwidth</w:t>
      </w:r>
      <w:r w:rsidR="00C12CFF">
        <w:t>s</w:t>
      </w:r>
      <w:r w:rsidR="00C12CFF" w:rsidRPr="00E24C30">
        <w:t xml:space="preserve"> of FR2 system</w:t>
      </w:r>
      <w:r w:rsidR="00C12CFF">
        <w:t>s</w:t>
      </w:r>
      <w:r w:rsidR="00C12CFF" w:rsidRPr="00E24C30">
        <w:t xml:space="preserve"> will be much larger, leading to higher delay resolution in power delay profile measurement. The joint PADP offers several attractive advantages over conventional marginal profiles (i.e. spatial correlation and power delay profile)</w:t>
      </w:r>
      <w:r w:rsidR="00C12CFF">
        <w:t xml:space="preserve">. </w:t>
      </w:r>
      <w:r w:rsidR="00DE59FE">
        <w:t xml:space="preserve">The step 5 of the test methodology in [2] defines the estimation of joint PADP from measurements with the aid of sequential search algorithm. In this contribution, we present the preliminary PADP measurements for NR FR2 MIMO OTA channel models, but in </w:t>
      </w:r>
      <w:r w:rsidR="008465D9">
        <w:t xml:space="preserve">a FR1 chamber with </w:t>
      </w:r>
      <w:r w:rsidR="0071343F">
        <w:t xml:space="preserve">uniform </w:t>
      </w:r>
      <w:r w:rsidR="00AA0424">
        <w:t>8 vertically polarized</w:t>
      </w:r>
      <w:r w:rsidR="00DE59FE">
        <w:t xml:space="preserve"> </w:t>
      </w:r>
      <w:r w:rsidR="008465D9">
        <w:t xml:space="preserve">probes </w:t>
      </w:r>
      <w:r w:rsidR="00DE59FE">
        <w:t>and frequency scaled down to 2600 MHz band. At this stage, the limitation</w:t>
      </w:r>
      <w:r w:rsidR="008465D9">
        <w:t xml:space="preserve"> to FR1</w:t>
      </w:r>
      <w:r w:rsidR="00DE59FE">
        <w:t xml:space="preserve"> is primarily due to the ongoing preparatory work </w:t>
      </w:r>
      <w:r w:rsidR="00AA5394">
        <w:t>for full</w:t>
      </w:r>
      <w:r w:rsidR="00DE59FE">
        <w:t xml:space="preserve">-scale channel model validation in </w:t>
      </w:r>
      <w:r w:rsidR="008465D9">
        <w:t xml:space="preserve">an FR2 </w:t>
      </w:r>
      <w:r w:rsidR="00DE59FE">
        <w:t>3D-MPAC OTA setup.</w:t>
      </w:r>
    </w:p>
    <w:p w14:paraId="4FB32B88" w14:textId="2799D0A8" w:rsidR="00301C0B" w:rsidRDefault="00301C0B" w:rsidP="00C12CFF"/>
    <w:p w14:paraId="120B8731" w14:textId="52162AFA" w:rsidR="00544EE8" w:rsidRPr="00A15587" w:rsidRDefault="00544EE8" w:rsidP="00544EE8">
      <w:pPr>
        <w:spacing w:after="120"/>
        <w:ind w:left="43"/>
        <w:jc w:val="center"/>
        <w:rPr>
          <w:rFonts w:eastAsia="Batang"/>
          <w:b/>
          <w:bCs/>
        </w:rPr>
      </w:pPr>
      <w:r w:rsidRPr="00A15587">
        <w:rPr>
          <w:rFonts w:eastAsia="Batang"/>
          <w:b/>
          <w:bCs/>
        </w:rPr>
        <w:t xml:space="preserve">Table 1: </w:t>
      </w:r>
      <w:r w:rsidR="00FE1083">
        <w:rPr>
          <w:rFonts w:eastAsia="Batang"/>
          <w:b/>
          <w:bCs/>
        </w:rPr>
        <w:t>Measurement parameters and settings</w:t>
      </w:r>
    </w:p>
    <w:tbl>
      <w:tblPr>
        <w:tblStyle w:val="TableGrid"/>
        <w:tblW w:w="7000" w:type="dxa"/>
        <w:jc w:val="center"/>
        <w:tblLook w:val="0420" w:firstRow="1" w:lastRow="0" w:firstColumn="0" w:lastColumn="0" w:noHBand="0" w:noVBand="1"/>
      </w:tblPr>
      <w:tblGrid>
        <w:gridCol w:w="878"/>
        <w:gridCol w:w="3449"/>
        <w:gridCol w:w="899"/>
        <w:gridCol w:w="1774"/>
      </w:tblGrid>
      <w:tr w:rsidR="00AA5394" w:rsidRPr="00AA5394" w14:paraId="47424717" w14:textId="77777777" w:rsidTr="00544EE8">
        <w:trPr>
          <w:trHeight w:hRule="exact" w:val="288"/>
          <w:jc w:val="center"/>
        </w:trPr>
        <w:tc>
          <w:tcPr>
            <w:tcW w:w="878" w:type="dxa"/>
            <w:hideMark/>
          </w:tcPr>
          <w:p w14:paraId="77E6B476" w14:textId="77777777" w:rsidR="00AA5394" w:rsidRPr="00AA5394" w:rsidRDefault="00AA5394" w:rsidP="00AA0424">
            <w:pPr>
              <w:jc w:val="center"/>
              <w:rPr>
                <w:lang w:val="en-US"/>
              </w:rPr>
            </w:pPr>
            <w:r w:rsidRPr="00AA5394">
              <w:rPr>
                <w:b/>
                <w:bCs/>
                <w:lang w:val="fi-FI"/>
              </w:rPr>
              <w:t>S.No</w:t>
            </w:r>
          </w:p>
        </w:tc>
        <w:tc>
          <w:tcPr>
            <w:tcW w:w="3449" w:type="dxa"/>
            <w:hideMark/>
          </w:tcPr>
          <w:p w14:paraId="68A619D0" w14:textId="77777777" w:rsidR="00AA5394" w:rsidRPr="00AA5394" w:rsidRDefault="00AA5394" w:rsidP="00AA0424">
            <w:pPr>
              <w:jc w:val="center"/>
              <w:rPr>
                <w:lang w:val="en-US"/>
              </w:rPr>
            </w:pPr>
            <w:r w:rsidRPr="00AA5394">
              <w:rPr>
                <w:b/>
                <w:bCs/>
                <w:lang w:val="fi-FI"/>
              </w:rPr>
              <w:t>Item</w:t>
            </w:r>
          </w:p>
        </w:tc>
        <w:tc>
          <w:tcPr>
            <w:tcW w:w="899" w:type="dxa"/>
            <w:hideMark/>
          </w:tcPr>
          <w:p w14:paraId="47391FA5" w14:textId="77777777" w:rsidR="00AA5394" w:rsidRPr="00AA5394" w:rsidRDefault="00AA5394" w:rsidP="00AA0424">
            <w:pPr>
              <w:jc w:val="center"/>
              <w:rPr>
                <w:lang w:val="en-US"/>
              </w:rPr>
            </w:pPr>
            <w:r w:rsidRPr="00AA5394">
              <w:rPr>
                <w:b/>
                <w:bCs/>
                <w:lang w:val="fi-FI"/>
              </w:rPr>
              <w:t>Unit</w:t>
            </w:r>
          </w:p>
        </w:tc>
        <w:tc>
          <w:tcPr>
            <w:tcW w:w="1774" w:type="dxa"/>
            <w:hideMark/>
          </w:tcPr>
          <w:p w14:paraId="757FEA09" w14:textId="77777777" w:rsidR="00AA5394" w:rsidRPr="00AA5394" w:rsidRDefault="00AA5394" w:rsidP="00AA0424">
            <w:pPr>
              <w:jc w:val="center"/>
              <w:rPr>
                <w:lang w:val="en-US"/>
              </w:rPr>
            </w:pPr>
            <w:r w:rsidRPr="00AA5394">
              <w:rPr>
                <w:b/>
                <w:bCs/>
                <w:lang w:val="fi-FI"/>
              </w:rPr>
              <w:t>Value</w:t>
            </w:r>
          </w:p>
        </w:tc>
      </w:tr>
      <w:tr w:rsidR="00AA5394" w:rsidRPr="00AA5394" w14:paraId="102F40D8" w14:textId="77777777" w:rsidTr="00544EE8">
        <w:trPr>
          <w:trHeight w:hRule="exact" w:val="288"/>
          <w:jc w:val="center"/>
        </w:trPr>
        <w:tc>
          <w:tcPr>
            <w:tcW w:w="878" w:type="dxa"/>
            <w:hideMark/>
          </w:tcPr>
          <w:p w14:paraId="54AE25E1" w14:textId="77777777" w:rsidR="00AA5394" w:rsidRPr="00AA5394" w:rsidRDefault="00AA5394" w:rsidP="00AA0424">
            <w:pPr>
              <w:jc w:val="center"/>
              <w:rPr>
                <w:lang w:val="en-US"/>
              </w:rPr>
            </w:pPr>
            <w:r w:rsidRPr="00AA5394">
              <w:rPr>
                <w:lang w:val="fi-FI"/>
              </w:rPr>
              <w:t>1</w:t>
            </w:r>
          </w:p>
        </w:tc>
        <w:tc>
          <w:tcPr>
            <w:tcW w:w="3449" w:type="dxa"/>
            <w:hideMark/>
          </w:tcPr>
          <w:p w14:paraId="37F0117D" w14:textId="77777777" w:rsidR="00AA5394" w:rsidRPr="00AA5394" w:rsidRDefault="00AA5394" w:rsidP="00AA0424">
            <w:pPr>
              <w:jc w:val="center"/>
              <w:rPr>
                <w:lang w:val="en-US"/>
              </w:rPr>
            </w:pPr>
            <w:r w:rsidRPr="00AA5394">
              <w:rPr>
                <w:lang w:val="fi-FI"/>
              </w:rPr>
              <w:t>Center frequency</w:t>
            </w:r>
          </w:p>
        </w:tc>
        <w:tc>
          <w:tcPr>
            <w:tcW w:w="899" w:type="dxa"/>
            <w:hideMark/>
          </w:tcPr>
          <w:p w14:paraId="0FDBBFB4" w14:textId="431D7EB9" w:rsidR="00AA5394" w:rsidRPr="00AA5394" w:rsidRDefault="00AA0424" w:rsidP="00AA0424">
            <w:pPr>
              <w:jc w:val="center"/>
              <w:rPr>
                <w:lang w:val="en-US"/>
              </w:rPr>
            </w:pPr>
            <w:r>
              <w:rPr>
                <w:lang w:val="fi-FI"/>
              </w:rPr>
              <w:t>M</w:t>
            </w:r>
            <w:r w:rsidR="00AA5394" w:rsidRPr="00AA5394">
              <w:rPr>
                <w:lang w:val="fi-FI"/>
              </w:rPr>
              <w:t>Hz</w:t>
            </w:r>
          </w:p>
        </w:tc>
        <w:tc>
          <w:tcPr>
            <w:tcW w:w="1774" w:type="dxa"/>
            <w:hideMark/>
          </w:tcPr>
          <w:p w14:paraId="7C562751" w14:textId="2B7E5A7F" w:rsidR="00AA5394" w:rsidRPr="00AA5394" w:rsidRDefault="00AA0424" w:rsidP="00AA0424">
            <w:pPr>
              <w:jc w:val="center"/>
              <w:rPr>
                <w:lang w:val="en-US"/>
              </w:rPr>
            </w:pPr>
            <w:r>
              <w:rPr>
                <w:lang w:val="fi-FI"/>
              </w:rPr>
              <w:t>2600</w:t>
            </w:r>
          </w:p>
        </w:tc>
      </w:tr>
      <w:tr w:rsidR="00AA5394" w:rsidRPr="00AA5394" w14:paraId="4301906C" w14:textId="77777777" w:rsidTr="00544EE8">
        <w:trPr>
          <w:trHeight w:hRule="exact" w:val="288"/>
          <w:jc w:val="center"/>
        </w:trPr>
        <w:tc>
          <w:tcPr>
            <w:tcW w:w="878" w:type="dxa"/>
            <w:hideMark/>
          </w:tcPr>
          <w:p w14:paraId="7FD76007" w14:textId="77777777" w:rsidR="00AA5394" w:rsidRPr="00AA5394" w:rsidRDefault="00AA5394" w:rsidP="00AA0424">
            <w:pPr>
              <w:jc w:val="center"/>
              <w:rPr>
                <w:lang w:val="en-US"/>
              </w:rPr>
            </w:pPr>
            <w:r w:rsidRPr="00AA5394">
              <w:rPr>
                <w:lang w:val="fi-FI"/>
              </w:rPr>
              <w:t>2</w:t>
            </w:r>
          </w:p>
        </w:tc>
        <w:tc>
          <w:tcPr>
            <w:tcW w:w="3449" w:type="dxa"/>
            <w:hideMark/>
          </w:tcPr>
          <w:p w14:paraId="048BEA47" w14:textId="16A76B18" w:rsidR="00AA5394" w:rsidRPr="00AA5394" w:rsidRDefault="00AA5394" w:rsidP="00AA0424">
            <w:pPr>
              <w:jc w:val="center"/>
              <w:rPr>
                <w:lang w:val="en-US"/>
              </w:rPr>
            </w:pPr>
            <w:r w:rsidRPr="00AA5394">
              <w:rPr>
                <w:lang w:val="fi-FI"/>
              </w:rPr>
              <w:t>Span</w:t>
            </w:r>
          </w:p>
        </w:tc>
        <w:tc>
          <w:tcPr>
            <w:tcW w:w="899" w:type="dxa"/>
            <w:hideMark/>
          </w:tcPr>
          <w:p w14:paraId="06A7517B" w14:textId="77777777" w:rsidR="00AA5394" w:rsidRPr="00AA5394" w:rsidRDefault="00AA5394" w:rsidP="00AA0424">
            <w:pPr>
              <w:jc w:val="center"/>
              <w:rPr>
                <w:lang w:val="en-US"/>
              </w:rPr>
            </w:pPr>
            <w:r w:rsidRPr="00AA5394">
              <w:rPr>
                <w:lang w:val="fi-FI"/>
              </w:rPr>
              <w:t>MHz</w:t>
            </w:r>
          </w:p>
        </w:tc>
        <w:tc>
          <w:tcPr>
            <w:tcW w:w="1774" w:type="dxa"/>
            <w:hideMark/>
          </w:tcPr>
          <w:p w14:paraId="5BED8B30" w14:textId="77777777" w:rsidR="00AA5394" w:rsidRPr="00AA5394" w:rsidRDefault="00AA5394" w:rsidP="00AA0424">
            <w:pPr>
              <w:jc w:val="center"/>
              <w:rPr>
                <w:lang w:val="en-US"/>
              </w:rPr>
            </w:pPr>
            <w:r w:rsidRPr="00AA5394">
              <w:rPr>
                <w:lang w:val="fi-FI"/>
              </w:rPr>
              <w:t>160</w:t>
            </w:r>
          </w:p>
        </w:tc>
      </w:tr>
      <w:tr w:rsidR="00AA5394" w:rsidRPr="00AA5394" w14:paraId="3B5E4ACE" w14:textId="77777777" w:rsidTr="00544EE8">
        <w:trPr>
          <w:trHeight w:hRule="exact" w:val="288"/>
          <w:jc w:val="center"/>
        </w:trPr>
        <w:tc>
          <w:tcPr>
            <w:tcW w:w="878" w:type="dxa"/>
            <w:hideMark/>
          </w:tcPr>
          <w:p w14:paraId="2E0E4CDD" w14:textId="2FC42354" w:rsidR="00AA5394" w:rsidRPr="00AA5394" w:rsidRDefault="00AA5394" w:rsidP="00AA0424">
            <w:pPr>
              <w:jc w:val="center"/>
              <w:rPr>
                <w:lang w:val="en-US"/>
              </w:rPr>
            </w:pPr>
            <w:r w:rsidRPr="00AA5394">
              <w:rPr>
                <w:lang w:val="fi-FI"/>
              </w:rPr>
              <w:t>3</w:t>
            </w:r>
          </w:p>
        </w:tc>
        <w:tc>
          <w:tcPr>
            <w:tcW w:w="3449" w:type="dxa"/>
            <w:hideMark/>
          </w:tcPr>
          <w:p w14:paraId="75A774A7" w14:textId="128C1C6B" w:rsidR="00AA5394" w:rsidRPr="00AA5394" w:rsidRDefault="00AA5394" w:rsidP="00AA0424">
            <w:pPr>
              <w:jc w:val="center"/>
              <w:rPr>
                <w:lang w:val="en-US"/>
              </w:rPr>
            </w:pPr>
            <w:r w:rsidRPr="00AA5394">
              <w:rPr>
                <w:lang w:val="fi-FI"/>
              </w:rPr>
              <w:t>Number of traces</w:t>
            </w:r>
          </w:p>
        </w:tc>
        <w:tc>
          <w:tcPr>
            <w:tcW w:w="899" w:type="dxa"/>
            <w:hideMark/>
          </w:tcPr>
          <w:p w14:paraId="3433179D" w14:textId="77777777" w:rsidR="00AA5394" w:rsidRPr="00AA5394" w:rsidRDefault="00AA5394" w:rsidP="00AA0424">
            <w:pPr>
              <w:jc w:val="center"/>
              <w:rPr>
                <w:lang w:val="en-US"/>
              </w:rPr>
            </w:pPr>
          </w:p>
        </w:tc>
        <w:tc>
          <w:tcPr>
            <w:tcW w:w="1774" w:type="dxa"/>
            <w:hideMark/>
          </w:tcPr>
          <w:p w14:paraId="271DC012" w14:textId="1C9B38AD" w:rsidR="00AA5394" w:rsidRPr="00AA5394" w:rsidRDefault="00AA0424" w:rsidP="00AA0424">
            <w:pPr>
              <w:jc w:val="center"/>
              <w:rPr>
                <w:lang w:val="en-US"/>
              </w:rPr>
            </w:pPr>
            <w:r>
              <w:rPr>
                <w:lang w:val="fi-FI"/>
              </w:rPr>
              <w:t>500</w:t>
            </w:r>
          </w:p>
        </w:tc>
      </w:tr>
      <w:tr w:rsidR="00AA5394" w:rsidRPr="00AA5394" w14:paraId="2E4A69C6" w14:textId="77777777" w:rsidTr="00544EE8">
        <w:trPr>
          <w:trHeight w:hRule="exact" w:val="288"/>
          <w:jc w:val="center"/>
        </w:trPr>
        <w:tc>
          <w:tcPr>
            <w:tcW w:w="878" w:type="dxa"/>
            <w:hideMark/>
          </w:tcPr>
          <w:p w14:paraId="2B6899A1" w14:textId="77777777" w:rsidR="00AA5394" w:rsidRPr="00AA5394" w:rsidRDefault="00AA5394" w:rsidP="00AA0424">
            <w:pPr>
              <w:jc w:val="center"/>
              <w:rPr>
                <w:lang w:val="en-US"/>
              </w:rPr>
            </w:pPr>
            <w:r w:rsidRPr="00AA5394">
              <w:rPr>
                <w:lang w:val="fi-FI"/>
              </w:rPr>
              <w:t>4</w:t>
            </w:r>
          </w:p>
        </w:tc>
        <w:tc>
          <w:tcPr>
            <w:tcW w:w="3449" w:type="dxa"/>
            <w:hideMark/>
          </w:tcPr>
          <w:p w14:paraId="66DA7254" w14:textId="242AF29D" w:rsidR="00AA5394" w:rsidRPr="00AA5394" w:rsidRDefault="00AA5394" w:rsidP="00AA0424">
            <w:pPr>
              <w:jc w:val="center"/>
              <w:rPr>
                <w:lang w:val="en-US"/>
              </w:rPr>
            </w:pPr>
            <w:r w:rsidRPr="00AA5394">
              <w:rPr>
                <w:lang w:val="fi-FI"/>
              </w:rPr>
              <w:t>Number of points</w:t>
            </w:r>
          </w:p>
        </w:tc>
        <w:tc>
          <w:tcPr>
            <w:tcW w:w="899" w:type="dxa"/>
            <w:hideMark/>
          </w:tcPr>
          <w:p w14:paraId="6560ED3C" w14:textId="77777777" w:rsidR="00AA5394" w:rsidRPr="00AA5394" w:rsidRDefault="00AA5394" w:rsidP="00AA0424">
            <w:pPr>
              <w:jc w:val="center"/>
              <w:rPr>
                <w:lang w:val="en-US"/>
              </w:rPr>
            </w:pPr>
          </w:p>
        </w:tc>
        <w:tc>
          <w:tcPr>
            <w:tcW w:w="1774" w:type="dxa"/>
            <w:hideMark/>
          </w:tcPr>
          <w:p w14:paraId="527A0624" w14:textId="62E63FD6" w:rsidR="00AA5394" w:rsidRPr="00AA5394" w:rsidRDefault="00AA0424" w:rsidP="00AA0424">
            <w:pPr>
              <w:jc w:val="center"/>
              <w:rPr>
                <w:lang w:val="en-US"/>
              </w:rPr>
            </w:pPr>
            <w:r>
              <w:rPr>
                <w:lang w:val="fi-FI"/>
              </w:rPr>
              <w:t>1601</w:t>
            </w:r>
          </w:p>
        </w:tc>
      </w:tr>
      <w:tr w:rsidR="00AA5394" w:rsidRPr="00AA5394" w14:paraId="2078CE63" w14:textId="77777777" w:rsidTr="00544EE8">
        <w:trPr>
          <w:trHeight w:hRule="exact" w:val="288"/>
          <w:jc w:val="center"/>
        </w:trPr>
        <w:tc>
          <w:tcPr>
            <w:tcW w:w="878" w:type="dxa"/>
            <w:hideMark/>
          </w:tcPr>
          <w:p w14:paraId="77C88A79" w14:textId="77777777" w:rsidR="00AA5394" w:rsidRPr="00AA5394" w:rsidRDefault="00AA5394" w:rsidP="00AA0424">
            <w:pPr>
              <w:jc w:val="center"/>
              <w:rPr>
                <w:lang w:val="en-US"/>
              </w:rPr>
            </w:pPr>
            <w:r w:rsidRPr="00AA5394">
              <w:rPr>
                <w:lang w:val="fi-FI"/>
              </w:rPr>
              <w:t>5</w:t>
            </w:r>
          </w:p>
        </w:tc>
        <w:tc>
          <w:tcPr>
            <w:tcW w:w="3449" w:type="dxa"/>
            <w:hideMark/>
          </w:tcPr>
          <w:p w14:paraId="637530FA" w14:textId="77777777" w:rsidR="00AA5394" w:rsidRPr="00AA5394" w:rsidRDefault="00AA5394" w:rsidP="00AA0424">
            <w:pPr>
              <w:jc w:val="center"/>
              <w:rPr>
                <w:lang w:val="en-US"/>
              </w:rPr>
            </w:pPr>
            <w:r w:rsidRPr="00AA5394">
              <w:rPr>
                <w:lang w:val="fi-FI"/>
              </w:rPr>
              <w:t>Averaging</w:t>
            </w:r>
          </w:p>
        </w:tc>
        <w:tc>
          <w:tcPr>
            <w:tcW w:w="899" w:type="dxa"/>
            <w:hideMark/>
          </w:tcPr>
          <w:p w14:paraId="21E4CBC0" w14:textId="77777777" w:rsidR="00AA5394" w:rsidRPr="00AA5394" w:rsidRDefault="00AA5394" w:rsidP="00AA0424">
            <w:pPr>
              <w:jc w:val="center"/>
              <w:rPr>
                <w:lang w:val="en-US"/>
              </w:rPr>
            </w:pPr>
          </w:p>
        </w:tc>
        <w:tc>
          <w:tcPr>
            <w:tcW w:w="1774" w:type="dxa"/>
            <w:hideMark/>
          </w:tcPr>
          <w:p w14:paraId="616951ED" w14:textId="77777777" w:rsidR="00AA5394" w:rsidRPr="00AA5394" w:rsidRDefault="00AA5394" w:rsidP="00AA0424">
            <w:pPr>
              <w:jc w:val="center"/>
              <w:rPr>
                <w:lang w:val="en-US"/>
              </w:rPr>
            </w:pPr>
            <w:r w:rsidRPr="00AA5394">
              <w:rPr>
                <w:lang w:val="fi-FI"/>
              </w:rPr>
              <w:t>1</w:t>
            </w:r>
          </w:p>
        </w:tc>
      </w:tr>
      <w:tr w:rsidR="00AA5394" w:rsidRPr="00AA5394" w14:paraId="03BDDAB5" w14:textId="77777777" w:rsidTr="00544EE8">
        <w:trPr>
          <w:trHeight w:hRule="exact" w:val="288"/>
          <w:jc w:val="center"/>
        </w:trPr>
        <w:tc>
          <w:tcPr>
            <w:tcW w:w="878" w:type="dxa"/>
            <w:hideMark/>
          </w:tcPr>
          <w:p w14:paraId="559264E9" w14:textId="77777777" w:rsidR="00AA5394" w:rsidRPr="00AA5394" w:rsidRDefault="00AA5394" w:rsidP="00AA0424">
            <w:pPr>
              <w:jc w:val="center"/>
              <w:rPr>
                <w:lang w:val="en-US"/>
              </w:rPr>
            </w:pPr>
            <w:r w:rsidRPr="00AA5394">
              <w:rPr>
                <w:lang w:val="fi-FI"/>
              </w:rPr>
              <w:t>6</w:t>
            </w:r>
          </w:p>
        </w:tc>
        <w:tc>
          <w:tcPr>
            <w:tcW w:w="3449" w:type="dxa"/>
            <w:hideMark/>
          </w:tcPr>
          <w:p w14:paraId="6C361A48" w14:textId="77777777" w:rsidR="00AA5394" w:rsidRPr="00AA5394" w:rsidRDefault="00AA5394" w:rsidP="00AA0424">
            <w:pPr>
              <w:jc w:val="center"/>
              <w:rPr>
                <w:lang w:val="en-US"/>
              </w:rPr>
            </w:pPr>
            <w:r w:rsidRPr="00AA5394">
              <w:rPr>
                <w:lang w:val="en-US"/>
              </w:rPr>
              <w:t>Uniform circular array (UCA) radius</w:t>
            </w:r>
          </w:p>
        </w:tc>
        <w:tc>
          <w:tcPr>
            <w:tcW w:w="899" w:type="dxa"/>
            <w:hideMark/>
          </w:tcPr>
          <w:p w14:paraId="729B1B9D" w14:textId="77777777" w:rsidR="00AA5394" w:rsidRPr="00AA5394" w:rsidRDefault="00AA5394" w:rsidP="00AA0424">
            <w:pPr>
              <w:jc w:val="center"/>
              <w:rPr>
                <w:lang w:val="en-US"/>
              </w:rPr>
            </w:pPr>
            <w:r w:rsidRPr="00AA5394">
              <w:rPr>
                <w:lang w:val="fi-FI"/>
              </w:rPr>
              <w:t>cm</w:t>
            </w:r>
          </w:p>
        </w:tc>
        <w:tc>
          <w:tcPr>
            <w:tcW w:w="1774" w:type="dxa"/>
            <w:hideMark/>
          </w:tcPr>
          <w:p w14:paraId="437F3FC2" w14:textId="33C4B9D7" w:rsidR="00AA5394" w:rsidRPr="00AA5394" w:rsidRDefault="00AA0424" w:rsidP="00AA0424">
            <w:pPr>
              <w:jc w:val="center"/>
              <w:rPr>
                <w:lang w:val="en-US"/>
              </w:rPr>
            </w:pPr>
            <w:r>
              <w:rPr>
                <w:lang w:val="fi-FI"/>
              </w:rPr>
              <w:t>12</w:t>
            </w:r>
          </w:p>
        </w:tc>
      </w:tr>
      <w:tr w:rsidR="00AA5394" w:rsidRPr="00AA5394" w14:paraId="2F1A18C6" w14:textId="77777777" w:rsidTr="00544EE8">
        <w:trPr>
          <w:trHeight w:hRule="exact" w:val="288"/>
          <w:jc w:val="center"/>
        </w:trPr>
        <w:tc>
          <w:tcPr>
            <w:tcW w:w="878" w:type="dxa"/>
            <w:hideMark/>
          </w:tcPr>
          <w:p w14:paraId="257C1471" w14:textId="77777777" w:rsidR="00AA5394" w:rsidRPr="00AA5394" w:rsidRDefault="00AA5394" w:rsidP="00AA0424">
            <w:pPr>
              <w:jc w:val="center"/>
              <w:rPr>
                <w:lang w:val="en-US"/>
              </w:rPr>
            </w:pPr>
            <w:r w:rsidRPr="00AA5394">
              <w:rPr>
                <w:lang w:val="fi-FI"/>
              </w:rPr>
              <w:t>7</w:t>
            </w:r>
          </w:p>
        </w:tc>
        <w:tc>
          <w:tcPr>
            <w:tcW w:w="3449" w:type="dxa"/>
            <w:hideMark/>
          </w:tcPr>
          <w:p w14:paraId="2428FFDB" w14:textId="77777777" w:rsidR="00AA5394" w:rsidRPr="00AA5394" w:rsidRDefault="00AA5394" w:rsidP="00AA0424">
            <w:pPr>
              <w:jc w:val="center"/>
              <w:rPr>
                <w:lang w:val="en-US"/>
              </w:rPr>
            </w:pPr>
            <w:r w:rsidRPr="00AA5394">
              <w:rPr>
                <w:lang w:val="fi-FI"/>
              </w:rPr>
              <w:t>UCA element spacing</w:t>
            </w:r>
          </w:p>
        </w:tc>
        <w:tc>
          <w:tcPr>
            <w:tcW w:w="899" w:type="dxa"/>
            <w:hideMark/>
          </w:tcPr>
          <w:p w14:paraId="53EC2F00" w14:textId="77777777" w:rsidR="00AA5394" w:rsidRPr="00AA5394" w:rsidRDefault="00AA5394" w:rsidP="00AA0424">
            <w:pPr>
              <w:jc w:val="center"/>
              <w:rPr>
                <w:lang w:val="en-US"/>
              </w:rPr>
            </w:pPr>
            <w:r w:rsidRPr="00AA5394">
              <w:rPr>
                <w:lang w:val="fi-FI"/>
              </w:rPr>
              <w:t>λ</w:t>
            </w:r>
          </w:p>
        </w:tc>
        <w:tc>
          <w:tcPr>
            <w:tcW w:w="1774" w:type="dxa"/>
            <w:hideMark/>
          </w:tcPr>
          <w:p w14:paraId="26D406EA" w14:textId="7C6BE4D9" w:rsidR="00AA5394" w:rsidRPr="00AA5394" w:rsidRDefault="00AA5394" w:rsidP="00AA0424">
            <w:pPr>
              <w:jc w:val="center"/>
              <w:rPr>
                <w:lang w:val="en-US"/>
              </w:rPr>
            </w:pPr>
            <w:r w:rsidRPr="00AA5394">
              <w:rPr>
                <w:lang w:val="fi-FI"/>
              </w:rPr>
              <w:t>0.</w:t>
            </w:r>
            <w:r w:rsidR="00CE7B25">
              <w:rPr>
                <w:lang w:val="fi-FI"/>
              </w:rPr>
              <w:t>5</w:t>
            </w:r>
          </w:p>
        </w:tc>
      </w:tr>
      <w:tr w:rsidR="00AA5394" w:rsidRPr="00AA5394" w14:paraId="56DEEEDD" w14:textId="77777777" w:rsidTr="00544EE8">
        <w:trPr>
          <w:trHeight w:hRule="exact" w:val="288"/>
          <w:jc w:val="center"/>
        </w:trPr>
        <w:tc>
          <w:tcPr>
            <w:tcW w:w="878" w:type="dxa"/>
            <w:hideMark/>
          </w:tcPr>
          <w:p w14:paraId="17352EA3" w14:textId="77777777" w:rsidR="00AA5394" w:rsidRPr="00AA5394" w:rsidRDefault="00AA5394" w:rsidP="00AA0424">
            <w:pPr>
              <w:jc w:val="center"/>
              <w:rPr>
                <w:lang w:val="en-US"/>
              </w:rPr>
            </w:pPr>
            <w:r w:rsidRPr="00AA5394">
              <w:rPr>
                <w:lang w:val="fi-FI"/>
              </w:rPr>
              <w:t>8</w:t>
            </w:r>
          </w:p>
        </w:tc>
        <w:tc>
          <w:tcPr>
            <w:tcW w:w="3449" w:type="dxa"/>
            <w:hideMark/>
          </w:tcPr>
          <w:p w14:paraId="6E4ADA5C" w14:textId="77777777" w:rsidR="00AA5394" w:rsidRPr="00AA5394" w:rsidRDefault="00AA5394" w:rsidP="00AA0424">
            <w:pPr>
              <w:jc w:val="center"/>
              <w:rPr>
                <w:lang w:val="en-US"/>
              </w:rPr>
            </w:pPr>
            <w:r w:rsidRPr="00AA5394">
              <w:rPr>
                <w:lang w:val="fi-FI"/>
              </w:rPr>
              <w:t>Range length</w:t>
            </w:r>
          </w:p>
        </w:tc>
        <w:tc>
          <w:tcPr>
            <w:tcW w:w="899" w:type="dxa"/>
            <w:hideMark/>
          </w:tcPr>
          <w:p w14:paraId="48A7EFA3" w14:textId="77777777" w:rsidR="00AA5394" w:rsidRPr="00AA5394" w:rsidRDefault="00AA5394" w:rsidP="00AA0424">
            <w:pPr>
              <w:jc w:val="center"/>
              <w:rPr>
                <w:lang w:val="en-US"/>
              </w:rPr>
            </w:pPr>
            <w:r w:rsidRPr="00AA5394">
              <w:rPr>
                <w:lang w:val="fi-FI"/>
              </w:rPr>
              <w:t>m</w:t>
            </w:r>
          </w:p>
        </w:tc>
        <w:tc>
          <w:tcPr>
            <w:tcW w:w="1774" w:type="dxa"/>
            <w:hideMark/>
          </w:tcPr>
          <w:p w14:paraId="6DA10F90" w14:textId="2DA7DF51" w:rsidR="00AA5394" w:rsidRPr="00AA5394" w:rsidRDefault="00AA5394" w:rsidP="00AA0424">
            <w:pPr>
              <w:jc w:val="center"/>
              <w:rPr>
                <w:lang w:val="en-US"/>
              </w:rPr>
            </w:pPr>
            <w:r w:rsidRPr="00AA5394">
              <w:rPr>
                <w:lang w:val="fi-FI"/>
              </w:rPr>
              <w:t>1</w:t>
            </w:r>
            <w:r w:rsidR="00CE7B25">
              <w:rPr>
                <w:lang w:val="fi-FI"/>
              </w:rPr>
              <w:t>.3</w:t>
            </w:r>
          </w:p>
        </w:tc>
      </w:tr>
      <w:tr w:rsidR="00487819" w:rsidRPr="00AA5394" w14:paraId="46398A02" w14:textId="77777777" w:rsidTr="00544EE8">
        <w:trPr>
          <w:trHeight w:hRule="exact" w:val="288"/>
          <w:jc w:val="center"/>
        </w:trPr>
        <w:tc>
          <w:tcPr>
            <w:tcW w:w="878" w:type="dxa"/>
          </w:tcPr>
          <w:p w14:paraId="1B4CBECC" w14:textId="3038D299" w:rsidR="00487819" w:rsidRPr="00AA5394" w:rsidRDefault="00487819" w:rsidP="00AA0424">
            <w:pPr>
              <w:jc w:val="center"/>
              <w:rPr>
                <w:lang w:val="fi-FI"/>
              </w:rPr>
            </w:pPr>
            <w:r>
              <w:rPr>
                <w:lang w:val="fi-FI"/>
              </w:rPr>
              <w:t>9</w:t>
            </w:r>
          </w:p>
        </w:tc>
        <w:tc>
          <w:tcPr>
            <w:tcW w:w="3449" w:type="dxa"/>
          </w:tcPr>
          <w:p w14:paraId="6A405327" w14:textId="4C031FBC" w:rsidR="00487819" w:rsidRPr="00AA5394" w:rsidRDefault="00487819" w:rsidP="00AA0424">
            <w:pPr>
              <w:jc w:val="center"/>
              <w:rPr>
                <w:lang w:val="fi-FI"/>
              </w:rPr>
            </w:pPr>
            <w:r>
              <w:rPr>
                <w:lang w:val="fi-FI"/>
              </w:rPr>
              <w:t>OTA probes</w:t>
            </w:r>
          </w:p>
        </w:tc>
        <w:tc>
          <w:tcPr>
            <w:tcW w:w="899" w:type="dxa"/>
          </w:tcPr>
          <w:p w14:paraId="40C2DE1A" w14:textId="77777777" w:rsidR="00487819" w:rsidRPr="00AA5394" w:rsidRDefault="00487819" w:rsidP="00AA0424">
            <w:pPr>
              <w:jc w:val="center"/>
              <w:rPr>
                <w:lang w:val="fi-FI"/>
              </w:rPr>
            </w:pPr>
          </w:p>
        </w:tc>
        <w:tc>
          <w:tcPr>
            <w:tcW w:w="1774" w:type="dxa"/>
          </w:tcPr>
          <w:p w14:paraId="0ECF6A9C" w14:textId="2EE55D4B" w:rsidR="00487819" w:rsidRPr="00AA5394" w:rsidRDefault="00487819" w:rsidP="00AA0424">
            <w:pPr>
              <w:jc w:val="center"/>
              <w:rPr>
                <w:lang w:val="fi-FI"/>
              </w:rPr>
            </w:pPr>
            <w:r>
              <w:rPr>
                <w:lang w:val="fi-FI"/>
              </w:rPr>
              <w:t>8</w:t>
            </w:r>
          </w:p>
        </w:tc>
      </w:tr>
      <w:tr w:rsidR="00487819" w:rsidRPr="00AA5394" w14:paraId="5808AC50" w14:textId="77777777" w:rsidTr="00544EE8">
        <w:trPr>
          <w:trHeight w:hRule="exact" w:val="288"/>
          <w:jc w:val="center"/>
        </w:trPr>
        <w:tc>
          <w:tcPr>
            <w:tcW w:w="878" w:type="dxa"/>
          </w:tcPr>
          <w:p w14:paraId="30A1DBAF" w14:textId="1ED46789" w:rsidR="00487819" w:rsidRPr="00AA5394" w:rsidRDefault="00487819" w:rsidP="00AA0424">
            <w:pPr>
              <w:jc w:val="center"/>
              <w:rPr>
                <w:lang w:val="fi-FI"/>
              </w:rPr>
            </w:pPr>
            <w:r>
              <w:rPr>
                <w:lang w:val="fi-FI"/>
              </w:rPr>
              <w:t>10</w:t>
            </w:r>
          </w:p>
        </w:tc>
        <w:tc>
          <w:tcPr>
            <w:tcW w:w="3449" w:type="dxa"/>
          </w:tcPr>
          <w:p w14:paraId="4C759E38" w14:textId="21AFAFDC" w:rsidR="00487819" w:rsidRPr="00487819" w:rsidRDefault="00487819" w:rsidP="00AA0424">
            <w:pPr>
              <w:jc w:val="center"/>
              <w:rPr>
                <w:lang w:val="en-US"/>
              </w:rPr>
            </w:pPr>
            <w:r w:rsidRPr="00487819">
              <w:rPr>
                <w:lang w:val="en-US"/>
              </w:rPr>
              <w:t>Measurement time for one m</w:t>
            </w:r>
            <w:r>
              <w:rPr>
                <w:lang w:val="en-US"/>
              </w:rPr>
              <w:t>odel</w:t>
            </w:r>
          </w:p>
        </w:tc>
        <w:tc>
          <w:tcPr>
            <w:tcW w:w="899" w:type="dxa"/>
          </w:tcPr>
          <w:p w14:paraId="5743956C" w14:textId="51710520" w:rsidR="00487819" w:rsidRPr="00487819" w:rsidRDefault="00487819" w:rsidP="00AA0424">
            <w:pPr>
              <w:jc w:val="center"/>
              <w:rPr>
                <w:lang w:val="en-US"/>
              </w:rPr>
            </w:pPr>
            <w:proofErr w:type="spellStart"/>
            <w:r>
              <w:rPr>
                <w:lang w:val="en-US"/>
              </w:rPr>
              <w:t>hrs</w:t>
            </w:r>
            <w:proofErr w:type="spellEnd"/>
          </w:p>
        </w:tc>
        <w:tc>
          <w:tcPr>
            <w:tcW w:w="1774" w:type="dxa"/>
          </w:tcPr>
          <w:p w14:paraId="56C82A39" w14:textId="2B769049" w:rsidR="00487819" w:rsidRPr="00487819" w:rsidRDefault="00487819" w:rsidP="00AA0424">
            <w:pPr>
              <w:jc w:val="center"/>
              <w:rPr>
                <w:lang w:val="en-US"/>
              </w:rPr>
            </w:pPr>
            <w:r>
              <w:rPr>
                <w:lang w:val="en-US"/>
              </w:rPr>
              <w:t>12</w:t>
            </w:r>
          </w:p>
        </w:tc>
      </w:tr>
    </w:tbl>
    <w:p w14:paraId="44D89854" w14:textId="77777777" w:rsidR="00AA5394" w:rsidRPr="00E24C30" w:rsidRDefault="00AA5394" w:rsidP="00C12CFF"/>
    <w:p w14:paraId="7898DF56" w14:textId="7D16D111" w:rsidR="00506F87" w:rsidRPr="00C12CFF" w:rsidRDefault="00506F87" w:rsidP="00C12CFF">
      <w:pPr>
        <w:pStyle w:val="paragraph"/>
        <w:spacing w:before="0" w:beforeAutospacing="0" w:after="0" w:afterAutospacing="0"/>
        <w:textAlignment w:val="baseline"/>
        <w:rPr>
          <w:rFonts w:eastAsia="Batang"/>
          <w:lang w:val="en-GB"/>
        </w:rPr>
      </w:pPr>
    </w:p>
    <w:p w14:paraId="1BBCE6BF" w14:textId="2C0E0296" w:rsidR="00506F87" w:rsidRDefault="002248CC" w:rsidP="00C836CA">
      <w:pPr>
        <w:ind w:left="48"/>
        <w:jc w:val="center"/>
        <w:rPr>
          <w:rFonts w:eastAsia="Batang"/>
        </w:rPr>
      </w:pPr>
      <w:r w:rsidRPr="00C836CA">
        <w:rPr>
          <w:rFonts w:eastAsia="Batang"/>
          <w:noProof/>
        </w:rPr>
        <w:lastRenderedPageBreak/>
        <w:drawing>
          <wp:inline distT="0" distB="0" distL="0" distR="0" wp14:anchorId="30860411" wp14:editId="2056D645">
            <wp:extent cx="5448300" cy="34732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1246" cy="3481467"/>
                    </a:xfrm>
                    <a:prstGeom prst="rect">
                      <a:avLst/>
                    </a:prstGeom>
                  </pic:spPr>
                </pic:pic>
              </a:graphicData>
            </a:graphic>
          </wp:inline>
        </w:drawing>
      </w:r>
    </w:p>
    <w:p w14:paraId="08FBE024" w14:textId="758112F3" w:rsidR="00216854" w:rsidRDefault="00216854" w:rsidP="00216854">
      <w:pPr>
        <w:ind w:left="48"/>
        <w:jc w:val="center"/>
        <w:rPr>
          <w:rFonts w:eastAsia="Batang"/>
          <w:b/>
        </w:rPr>
      </w:pPr>
      <w:r w:rsidRPr="00492443">
        <w:rPr>
          <w:rFonts w:eastAsia="Batang"/>
          <w:b/>
        </w:rPr>
        <w:t>Fig</w:t>
      </w:r>
      <w:r w:rsidR="00492443" w:rsidRPr="00492443">
        <w:rPr>
          <w:rFonts w:eastAsia="Batang"/>
          <w:b/>
        </w:rPr>
        <w:t>ure</w:t>
      </w:r>
      <w:r w:rsidRPr="00492443">
        <w:rPr>
          <w:rFonts w:eastAsia="Batang"/>
          <w:b/>
        </w:rPr>
        <w:t xml:space="preserve"> </w:t>
      </w:r>
      <w:r w:rsidR="00CC490E">
        <w:rPr>
          <w:rFonts w:eastAsia="Batang"/>
          <w:b/>
        </w:rPr>
        <w:t>1</w:t>
      </w:r>
      <w:r w:rsidRPr="00492443">
        <w:rPr>
          <w:rFonts w:eastAsia="Batang"/>
          <w:b/>
        </w:rPr>
        <w:t>: Joint PADP FR2 CDL-A In</w:t>
      </w:r>
      <w:r w:rsidR="0078626F" w:rsidRPr="00492443">
        <w:rPr>
          <w:rFonts w:eastAsia="Batang"/>
          <w:b/>
        </w:rPr>
        <w:t xml:space="preserve">O </w:t>
      </w:r>
      <w:r w:rsidRPr="00492443">
        <w:rPr>
          <w:rFonts w:eastAsia="Batang"/>
          <w:b/>
        </w:rPr>
        <w:t xml:space="preserve">model in a vertically polarized 8 probe FR1 OTA setup at 2600 </w:t>
      </w:r>
      <w:r w:rsidR="0078626F" w:rsidRPr="00492443">
        <w:rPr>
          <w:rFonts w:eastAsia="Batang"/>
          <w:b/>
        </w:rPr>
        <w:t>MHz</w:t>
      </w:r>
    </w:p>
    <w:p w14:paraId="4680964A" w14:textId="77777777" w:rsidR="00817624" w:rsidRPr="00492443" w:rsidRDefault="00817624" w:rsidP="00216854">
      <w:pPr>
        <w:ind w:left="48"/>
        <w:jc w:val="center"/>
        <w:rPr>
          <w:rFonts w:eastAsia="Batang"/>
          <w:b/>
        </w:rPr>
      </w:pPr>
    </w:p>
    <w:p w14:paraId="00B7B9C3" w14:textId="56D37351" w:rsidR="00C836CA" w:rsidRDefault="002248CC" w:rsidP="00A712A5">
      <w:pPr>
        <w:ind w:left="48"/>
        <w:jc w:val="center"/>
        <w:rPr>
          <w:rFonts w:eastAsia="Batang"/>
        </w:rPr>
      </w:pPr>
      <w:r w:rsidRPr="00C836CA">
        <w:rPr>
          <w:rFonts w:eastAsia="Batang"/>
          <w:noProof/>
        </w:rPr>
        <w:drawing>
          <wp:inline distT="0" distB="0" distL="0" distR="0" wp14:anchorId="1B6F9CB7" wp14:editId="23DBC9DC">
            <wp:extent cx="5257800" cy="3349591"/>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264953" cy="3354148"/>
                    </a:xfrm>
                    <a:prstGeom prst="rect">
                      <a:avLst/>
                    </a:prstGeom>
                  </pic:spPr>
                </pic:pic>
              </a:graphicData>
            </a:graphic>
          </wp:inline>
        </w:drawing>
      </w:r>
    </w:p>
    <w:p w14:paraId="4B478594" w14:textId="49A70481" w:rsidR="002248CC" w:rsidRPr="00492443" w:rsidRDefault="002248CC" w:rsidP="002248CC">
      <w:pPr>
        <w:ind w:left="48"/>
        <w:jc w:val="center"/>
        <w:rPr>
          <w:rFonts w:eastAsia="Batang"/>
          <w:b/>
        </w:rPr>
      </w:pPr>
      <w:r w:rsidRPr="00492443">
        <w:rPr>
          <w:rFonts w:eastAsia="Batang"/>
          <w:b/>
        </w:rPr>
        <w:t>Fig</w:t>
      </w:r>
      <w:r w:rsidR="00492443" w:rsidRPr="00492443">
        <w:rPr>
          <w:rFonts w:eastAsia="Batang"/>
          <w:b/>
        </w:rPr>
        <w:t>ure</w:t>
      </w:r>
      <w:r w:rsidRPr="00492443">
        <w:rPr>
          <w:rFonts w:eastAsia="Batang"/>
          <w:b/>
        </w:rPr>
        <w:t xml:space="preserve"> </w:t>
      </w:r>
      <w:r w:rsidR="00CC490E">
        <w:rPr>
          <w:rFonts w:eastAsia="Batang"/>
          <w:b/>
        </w:rPr>
        <w:t>2</w:t>
      </w:r>
      <w:r w:rsidRPr="00492443">
        <w:rPr>
          <w:rFonts w:eastAsia="Batang"/>
          <w:b/>
        </w:rPr>
        <w:t xml:space="preserve">: Joint PADP FR2 CDL-C UMi model in a vertically polarized 8 probe FR1 OTA setup at 2600 </w:t>
      </w:r>
      <w:r w:rsidR="0078626F" w:rsidRPr="00492443">
        <w:rPr>
          <w:rFonts w:eastAsia="Batang"/>
          <w:b/>
        </w:rPr>
        <w:t>MHz</w:t>
      </w:r>
    </w:p>
    <w:p w14:paraId="515335B0" w14:textId="398CBCA3" w:rsidR="008465D9" w:rsidRDefault="008128F5" w:rsidP="004D5BBF">
      <w:r>
        <w:t>Figure</w:t>
      </w:r>
      <w:r w:rsidR="008465D9">
        <w:t>s</w:t>
      </w:r>
      <w:r>
        <w:t xml:space="preserve"> 1 and 2 illustrates </w:t>
      </w:r>
      <w:r w:rsidR="00CC490E">
        <w:t>the measured</w:t>
      </w:r>
      <w:r w:rsidR="00A23ABF">
        <w:t xml:space="preserve"> joint</w:t>
      </w:r>
      <w:r w:rsidR="00CC490E">
        <w:t xml:space="preserve"> PADPs</w:t>
      </w:r>
      <w:r>
        <w:t xml:space="preserve"> for CDL-A </w:t>
      </w:r>
      <w:r w:rsidR="00CC490E">
        <w:t>InO</w:t>
      </w:r>
      <w:r>
        <w:t xml:space="preserve"> and CDL-C UM</w:t>
      </w:r>
      <w:r w:rsidR="00CC490E">
        <w:t>i</w:t>
      </w:r>
      <w:r>
        <w:t xml:space="preserve"> NR MIMO OTA models in a </w:t>
      </w:r>
      <w:r w:rsidR="00DD2E4B">
        <w:t>un</w:t>
      </w:r>
      <w:r w:rsidR="00A23ABF">
        <w:t xml:space="preserve">iform </w:t>
      </w:r>
      <w:r w:rsidR="00FD7817">
        <w:t xml:space="preserve">vertically polarized </w:t>
      </w:r>
      <w:r w:rsidR="00CC490E">
        <w:t>8</w:t>
      </w:r>
      <w:r w:rsidR="00FD7817">
        <w:t xml:space="preserve"> probe </w:t>
      </w:r>
      <w:r w:rsidR="00DD2E4B">
        <w:t xml:space="preserve">FR1 </w:t>
      </w:r>
      <w:r w:rsidR="00FD7817">
        <w:t>OTA setup</w:t>
      </w:r>
      <w:r w:rsidR="00DD2E4B">
        <w:t xml:space="preserve"> (horizontal plane) at 2600 MHz frequency band</w:t>
      </w:r>
      <w:r w:rsidR="00FD7817">
        <w:t>.</w:t>
      </w:r>
      <w:r w:rsidR="003B07F7">
        <w:t xml:space="preserve"> The directional frequency response, S21, corresponding to 16 uniform spatial samples on the test zone is acquired through VNA with the parameter settings as given in Table 1. The measured data is then subjected to sequential search algorithm for estimating PAPDs. The results indicate reasonable accuracy in estimating the power-delay profiles for the target directions</w:t>
      </w:r>
      <w:r w:rsidR="00C23D27">
        <w:t xml:space="preserve"> in the horizontal plane</w:t>
      </w:r>
      <w:r w:rsidR="003B07F7">
        <w:t>.</w:t>
      </w:r>
      <w:r w:rsidR="00C23D27">
        <w:t xml:space="preserve"> The FR1 OTA setup utilized lack probes in the elevation probes, thereby limiting the directional analysis only to the horizontal plane.</w:t>
      </w:r>
      <w:r w:rsidR="008701E9">
        <w:t xml:space="preserve"> However, </w:t>
      </w:r>
      <w:r w:rsidR="00913694">
        <w:t xml:space="preserve">it was observed that </w:t>
      </w:r>
      <w:r w:rsidR="008465D9">
        <w:t xml:space="preserve">the rather significant </w:t>
      </w:r>
      <w:r w:rsidR="00410FD0">
        <w:t xml:space="preserve">measurement time </w:t>
      </w:r>
      <w:r w:rsidR="00410FD0">
        <w:lastRenderedPageBreak/>
        <w:t xml:space="preserve">is a major challenge </w:t>
      </w:r>
      <w:r w:rsidR="008701E9">
        <w:t xml:space="preserve">with the measurement parameters </w:t>
      </w:r>
      <w:r w:rsidR="00410FD0">
        <w:t xml:space="preserve">considered </w:t>
      </w:r>
      <w:r w:rsidR="008465D9">
        <w:t>here</w:t>
      </w:r>
      <w:r w:rsidR="00410FD0">
        <w:t>. One model took approximately 12 hrs for the parameters given in Table 1</w:t>
      </w:r>
      <w:r w:rsidR="00324FBA">
        <w:t xml:space="preserve">, which </w:t>
      </w:r>
      <w:r w:rsidR="008465D9">
        <w:t>is significant.</w:t>
      </w:r>
    </w:p>
    <w:p w14:paraId="10B103E3" w14:textId="05EA8BC8" w:rsidR="00410FD0" w:rsidRDefault="008465D9" w:rsidP="004D5BBF">
      <w:r>
        <w:t>However, it was confirmed that a subset of the proposed test approach</w:t>
      </w:r>
      <w:r w:rsidR="00DA7CEE">
        <w:t xml:space="preserve">, i.e., without fading and the Channel Emulator on bypass, could be leveraged for the QoQZ measurements which is certainly beneficial. </w:t>
      </w:r>
    </w:p>
    <w:p w14:paraId="2C0293F9" w14:textId="3606EBFF" w:rsidR="00E8688F" w:rsidRPr="00E546B9" w:rsidRDefault="00E546B9" w:rsidP="00E546B9">
      <w:pPr>
        <w:pStyle w:val="Caption"/>
        <w:rPr>
          <w:bCs/>
        </w:rPr>
      </w:pPr>
      <w:bookmarkStart w:id="3" w:name="_Ref32585277"/>
      <w:r>
        <w:t xml:space="preserve">Observation </w:t>
      </w:r>
      <w:r>
        <w:fldChar w:fldCharType="begin"/>
      </w:r>
      <w:r>
        <w:instrText xml:space="preserve"> SEQ Observation \* ARABIC </w:instrText>
      </w:r>
      <w:r>
        <w:fldChar w:fldCharType="separate"/>
      </w:r>
      <w:r>
        <w:rPr>
          <w:noProof/>
        </w:rPr>
        <w:t>1</w:t>
      </w:r>
      <w:r>
        <w:fldChar w:fldCharType="end"/>
      </w:r>
      <w:r>
        <w:t xml:space="preserve">: </w:t>
      </w:r>
      <w:r w:rsidR="00410FD0" w:rsidRPr="00E546B9">
        <w:rPr>
          <w:bCs/>
        </w:rPr>
        <w:t>For the reasonable measurement parameters required for the estimation, the corresponding measurement times could be large. Therefore, it is crucial to define suitable measurement parameters that are efficient in terms of time and the estimation accuracy is not compromised.</w:t>
      </w:r>
      <w:bookmarkEnd w:id="3"/>
    </w:p>
    <w:p w14:paraId="3EF0D175" w14:textId="3639BC91" w:rsidR="009A6949" w:rsidRPr="00FE0323" w:rsidRDefault="00E546B9" w:rsidP="00E546B9">
      <w:pPr>
        <w:pStyle w:val="Caption"/>
        <w:rPr>
          <w:b w:val="0"/>
        </w:rPr>
      </w:pPr>
      <w:bookmarkStart w:id="4" w:name="_Ref32585278"/>
      <w:r>
        <w:t xml:space="preserve">Proposal </w:t>
      </w:r>
      <w:r>
        <w:fldChar w:fldCharType="begin"/>
      </w:r>
      <w:r>
        <w:instrText xml:space="preserve"> SEQ Proposal \* ARABIC </w:instrText>
      </w:r>
      <w:r>
        <w:fldChar w:fldCharType="separate"/>
      </w:r>
      <w:r>
        <w:rPr>
          <w:noProof/>
        </w:rPr>
        <w:t>1</w:t>
      </w:r>
      <w:r>
        <w:fldChar w:fldCharType="end"/>
      </w:r>
      <w:r>
        <w:t xml:space="preserve">: </w:t>
      </w:r>
      <w:r w:rsidR="005B41D6">
        <w:t>Further investigation is required for defining suitable measurement parameters. Feedback and proposals are welcomed.</w:t>
      </w:r>
      <w:bookmarkEnd w:id="4"/>
      <w:r w:rsidR="005B41D6">
        <w:t xml:space="preserve"> </w:t>
      </w:r>
    </w:p>
    <w:bookmarkEnd w:id="2"/>
    <w:p w14:paraId="35952390" w14:textId="77777777" w:rsidR="008B0529" w:rsidRDefault="0053435C" w:rsidP="0053435C">
      <w:pPr>
        <w:pStyle w:val="Heading1"/>
        <w:ind w:left="567" w:hanging="567"/>
      </w:pPr>
      <w:r>
        <w:t>Conclusion</w:t>
      </w:r>
    </w:p>
    <w:p w14:paraId="1EA41C5A" w14:textId="6003CB75" w:rsidR="009D7CC2" w:rsidRDefault="003A4C34" w:rsidP="009D7CC2">
      <w:r>
        <w:t xml:space="preserve">We </w:t>
      </w:r>
      <w:r w:rsidR="009A6949">
        <w:t xml:space="preserve">present the </w:t>
      </w:r>
      <w:r w:rsidR="005B41D6">
        <w:t>joi</w:t>
      </w:r>
      <w:bookmarkStart w:id="5" w:name="_GoBack"/>
      <w:bookmarkEnd w:id="5"/>
      <w:r w:rsidR="005B41D6">
        <w:t>nt power-angle-delay (PAPD) profile result</w:t>
      </w:r>
      <w:r w:rsidR="00EE64EF">
        <w:t>s</w:t>
      </w:r>
      <w:r w:rsidR="00324FBA">
        <w:t xml:space="preserve"> </w:t>
      </w:r>
      <w:r w:rsidR="009A6949">
        <w:t xml:space="preserve">for NR </w:t>
      </w:r>
      <w:r w:rsidR="00EE64EF">
        <w:t xml:space="preserve">FR2 </w:t>
      </w:r>
      <w:r w:rsidR="009A6949">
        <w:t xml:space="preserve">MIMO OTA models at </w:t>
      </w:r>
      <w:r w:rsidR="00EE64EF">
        <w:t>FR1 frequency band, i.e., 2600 MHz</w:t>
      </w:r>
      <w:r w:rsidR="009A6949">
        <w:t>.</w:t>
      </w:r>
      <w:r w:rsidR="00EE64EF">
        <w:t xml:space="preserve"> The purpose is to verify the testing methodology and the estimation algorithm before full-scale model validation in 3D-MPAC setup at FR2 frequencies.</w:t>
      </w:r>
      <w:r w:rsidR="009A6949">
        <w:t xml:space="preserve"> </w:t>
      </w:r>
      <w:r w:rsidR="00913694">
        <w:t>The testing method and accuracy of the estimation algorithm has been successfully verified with an important observation as below.</w:t>
      </w:r>
      <w:r w:rsidR="00FD1825">
        <w:t xml:space="preserve">  </w:t>
      </w:r>
    </w:p>
    <w:p w14:paraId="0CA13DF8" w14:textId="19E8E068" w:rsidR="00E546B9" w:rsidRPr="00E546B9" w:rsidRDefault="00E546B9" w:rsidP="009D7CC2">
      <w:pPr>
        <w:rPr>
          <w:b/>
          <w:bCs/>
        </w:rPr>
      </w:pPr>
      <w:r w:rsidRPr="00E546B9">
        <w:rPr>
          <w:b/>
          <w:bCs/>
        </w:rPr>
        <w:fldChar w:fldCharType="begin"/>
      </w:r>
      <w:r w:rsidRPr="00E546B9">
        <w:rPr>
          <w:b/>
          <w:bCs/>
        </w:rPr>
        <w:instrText xml:space="preserve"> REF _Ref32585277 \h </w:instrText>
      </w:r>
      <w:r w:rsidRPr="00E546B9">
        <w:rPr>
          <w:b/>
          <w:bCs/>
        </w:rPr>
      </w:r>
      <w:r w:rsidRPr="00E546B9">
        <w:rPr>
          <w:b/>
          <w:bCs/>
        </w:rPr>
        <w:instrText xml:space="preserve"> \* MERGEFORMAT </w:instrText>
      </w:r>
      <w:r w:rsidRPr="00E546B9">
        <w:rPr>
          <w:b/>
          <w:bCs/>
        </w:rPr>
        <w:fldChar w:fldCharType="separate"/>
      </w:r>
      <w:r w:rsidRPr="00E546B9">
        <w:rPr>
          <w:b/>
          <w:bCs/>
        </w:rPr>
        <w:t xml:space="preserve">Observation </w:t>
      </w:r>
      <w:r w:rsidRPr="00E546B9">
        <w:rPr>
          <w:b/>
          <w:bCs/>
          <w:noProof/>
        </w:rPr>
        <w:t>1</w:t>
      </w:r>
      <w:r w:rsidRPr="00E546B9">
        <w:rPr>
          <w:b/>
          <w:bCs/>
        </w:rPr>
        <w:t>: For the reasonable measurement parameters required for the estimation, the corresponding measurement times could be large. Therefore, it is crucial to define suitable measurement parameters that are efficient in terms of time and the estimation accuracy is not compromised.</w:t>
      </w:r>
      <w:r w:rsidRPr="00E546B9">
        <w:rPr>
          <w:b/>
          <w:bCs/>
        </w:rPr>
        <w:fldChar w:fldCharType="end"/>
      </w:r>
    </w:p>
    <w:p w14:paraId="3F9B6FD9" w14:textId="15F5BBFE" w:rsidR="00E546B9" w:rsidRPr="00E546B9" w:rsidRDefault="00E546B9" w:rsidP="009D7CC2">
      <w:pPr>
        <w:rPr>
          <w:b/>
          <w:bCs/>
        </w:rPr>
      </w:pPr>
      <w:r w:rsidRPr="00E546B9">
        <w:rPr>
          <w:b/>
          <w:bCs/>
        </w:rPr>
        <w:fldChar w:fldCharType="begin"/>
      </w:r>
      <w:r w:rsidRPr="00E546B9">
        <w:rPr>
          <w:b/>
          <w:bCs/>
        </w:rPr>
        <w:instrText xml:space="preserve"> REF _Ref32585278 \h </w:instrText>
      </w:r>
      <w:r w:rsidRPr="00E546B9">
        <w:rPr>
          <w:b/>
          <w:bCs/>
        </w:rPr>
      </w:r>
      <w:r w:rsidRPr="00E546B9">
        <w:rPr>
          <w:b/>
          <w:bCs/>
        </w:rPr>
        <w:instrText xml:space="preserve"> \* MERGEFORMAT </w:instrText>
      </w:r>
      <w:r w:rsidRPr="00E546B9">
        <w:rPr>
          <w:b/>
          <w:bCs/>
        </w:rPr>
        <w:fldChar w:fldCharType="separate"/>
      </w:r>
      <w:r w:rsidRPr="00E546B9">
        <w:rPr>
          <w:b/>
          <w:bCs/>
        </w:rPr>
        <w:t xml:space="preserve">Proposal </w:t>
      </w:r>
      <w:r w:rsidRPr="00E546B9">
        <w:rPr>
          <w:b/>
          <w:bCs/>
          <w:noProof/>
        </w:rPr>
        <w:t>1</w:t>
      </w:r>
      <w:r w:rsidRPr="00E546B9">
        <w:rPr>
          <w:b/>
          <w:bCs/>
        </w:rPr>
        <w:t>: Further investigation is required for defining suitable measurement parameters. Feedback and proposals are welcomed.</w:t>
      </w:r>
      <w:r w:rsidRPr="00E546B9">
        <w:rPr>
          <w:b/>
          <w:bCs/>
        </w:rPr>
        <w:fldChar w:fldCharType="end"/>
      </w:r>
    </w:p>
    <w:p w14:paraId="7B738601" w14:textId="77777777" w:rsidR="00E546B9" w:rsidRDefault="00E546B9" w:rsidP="009D7CC2"/>
    <w:p w14:paraId="35952392" w14:textId="77777777" w:rsidR="00DD1C07" w:rsidRDefault="00DD1C07" w:rsidP="00DD1C07">
      <w:pPr>
        <w:pStyle w:val="Heading1"/>
        <w:ind w:left="567" w:hanging="567"/>
      </w:pPr>
      <w:r>
        <w:t>References</w:t>
      </w:r>
    </w:p>
    <w:p w14:paraId="35952393" w14:textId="1F3AA4D1" w:rsidR="000547AB" w:rsidRDefault="002B3D1A" w:rsidP="005A567F">
      <w:pPr>
        <w:numPr>
          <w:ilvl w:val="0"/>
          <w:numId w:val="5"/>
        </w:numPr>
        <w:tabs>
          <w:tab w:val="left" w:pos="426"/>
        </w:tabs>
        <w:overflowPunct w:val="0"/>
        <w:autoSpaceDE w:val="0"/>
        <w:autoSpaceDN w:val="0"/>
        <w:adjustRightInd w:val="0"/>
        <w:textAlignment w:val="baseline"/>
      </w:pPr>
      <w:bookmarkStart w:id="6" w:name="_Ref31885528"/>
      <w:r w:rsidRPr="002B3D1A">
        <w:t>3GPP TR 38.827</w:t>
      </w:r>
      <w:r>
        <w:t xml:space="preserve"> “Study on radiated metrics and test methodology for the verification of multi-antenna reception performance of NR User Equipment (UE)”</w:t>
      </w:r>
      <w:r w:rsidRPr="002B3D1A">
        <w:t xml:space="preserve"> V1.0.0</w:t>
      </w:r>
      <w:r>
        <w:t xml:space="preserve">, December </w:t>
      </w:r>
      <w:r w:rsidRPr="002B3D1A">
        <w:t>2019</w:t>
      </w:r>
      <w:r>
        <w:t>.</w:t>
      </w:r>
      <w:bookmarkEnd w:id="6"/>
    </w:p>
    <w:p w14:paraId="050C6147" w14:textId="7E9C6978" w:rsidR="00E91CEC" w:rsidRDefault="00E91CEC" w:rsidP="00E91CEC">
      <w:pPr>
        <w:pStyle w:val="paragraph"/>
        <w:numPr>
          <w:ilvl w:val="0"/>
          <w:numId w:val="5"/>
        </w:numPr>
        <w:spacing w:before="0" w:beforeAutospacing="0" w:after="0" w:afterAutospacing="0"/>
        <w:textAlignment w:val="baseline"/>
        <w:rPr>
          <w:sz w:val="20"/>
          <w:szCs w:val="20"/>
        </w:rPr>
      </w:pPr>
      <w:bookmarkStart w:id="7" w:name="_Ref31890372"/>
      <w:r w:rsidRPr="00E91CEC">
        <w:rPr>
          <w:rStyle w:val="normaltextrun"/>
          <w:bCs/>
          <w:color w:val="000000"/>
          <w:sz w:val="20"/>
        </w:rPr>
        <w:t>R4-1915077</w:t>
      </w:r>
      <w:r>
        <w:rPr>
          <w:rStyle w:val="normaltextrun"/>
          <w:sz w:val="20"/>
          <w:szCs w:val="20"/>
          <w:lang w:val="en-GB"/>
        </w:rPr>
        <w:t>, on NR FR</w:t>
      </w:r>
      <w:r w:rsidR="005B41D6">
        <w:rPr>
          <w:rStyle w:val="normaltextrun"/>
          <w:sz w:val="20"/>
          <w:szCs w:val="20"/>
          <w:lang w:val="en-GB"/>
        </w:rPr>
        <w:t>2</w:t>
      </w:r>
      <w:r>
        <w:rPr>
          <w:rStyle w:val="normaltextrun"/>
          <w:sz w:val="20"/>
          <w:szCs w:val="20"/>
          <w:lang w:val="en-GB"/>
        </w:rPr>
        <w:t xml:space="preserve"> MIMO OTA Channel Model Validation, CAICT, Spirent, CMCC, SGS Wireless, 3GPP TSG-RAN WG4 Meeting #93bis, November 2019.</w:t>
      </w:r>
      <w:r>
        <w:rPr>
          <w:rStyle w:val="eop"/>
          <w:sz w:val="20"/>
          <w:szCs w:val="20"/>
        </w:rPr>
        <w:t> </w:t>
      </w:r>
      <w:bookmarkEnd w:id="7"/>
    </w:p>
    <w:sectPr w:rsidR="00E91CE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A4354" w14:textId="77777777" w:rsidR="005A567F" w:rsidRDefault="005A567F">
      <w:r>
        <w:separator/>
      </w:r>
    </w:p>
  </w:endnote>
  <w:endnote w:type="continuationSeparator" w:id="0">
    <w:p w14:paraId="6F9B66B7" w14:textId="77777777" w:rsidR="005A567F" w:rsidRDefault="005A567F">
      <w:r>
        <w:continuationSeparator/>
      </w:r>
    </w:p>
  </w:endnote>
  <w:endnote w:type="continuationNotice" w:id="1">
    <w:p w14:paraId="6A55699A" w14:textId="77777777" w:rsidR="005A567F" w:rsidRDefault="005A56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C3EF9" w14:textId="77777777" w:rsidR="005A567F" w:rsidRDefault="005A567F">
      <w:r>
        <w:separator/>
      </w:r>
    </w:p>
  </w:footnote>
  <w:footnote w:type="continuationSeparator" w:id="0">
    <w:p w14:paraId="294D36C2" w14:textId="77777777" w:rsidR="005A567F" w:rsidRDefault="005A567F">
      <w:r>
        <w:continuationSeparator/>
      </w:r>
    </w:p>
  </w:footnote>
  <w:footnote w:type="continuationNotice" w:id="1">
    <w:p w14:paraId="6AA2798D" w14:textId="77777777" w:rsidR="005A567F" w:rsidRDefault="005A56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2"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EC4E2D"/>
    <w:multiLevelType w:val="multilevel"/>
    <w:tmpl w:val="CC6020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CD57CE"/>
    <w:multiLevelType w:val="multilevel"/>
    <w:tmpl w:val="A0683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0"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2"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4"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2"/>
  </w:num>
  <w:num w:numId="6">
    <w:abstractNumId w:val="17"/>
  </w:num>
  <w:num w:numId="7">
    <w:abstractNumId w:val="14"/>
  </w:num>
  <w:num w:numId="8">
    <w:abstractNumId w:val="8"/>
  </w:num>
  <w:num w:numId="9">
    <w:abstractNumId w:val="21"/>
  </w:num>
  <w:num w:numId="10">
    <w:abstractNumId w:val="5"/>
  </w:num>
  <w:num w:numId="11">
    <w:abstractNumId w:val="27"/>
  </w:num>
  <w:num w:numId="12">
    <w:abstractNumId w:val="11"/>
  </w:num>
  <w:num w:numId="13">
    <w:abstractNumId w:val="26"/>
  </w:num>
  <w:num w:numId="14">
    <w:abstractNumId w:val="32"/>
  </w:num>
  <w:num w:numId="15">
    <w:abstractNumId w:val="10"/>
  </w:num>
  <w:num w:numId="16">
    <w:abstractNumId w:val="31"/>
  </w:num>
  <w:num w:numId="17">
    <w:abstractNumId w:val="7"/>
  </w:num>
  <w:num w:numId="18">
    <w:abstractNumId w:val="24"/>
  </w:num>
  <w:num w:numId="19">
    <w:abstractNumId w:val="19"/>
  </w:num>
  <w:num w:numId="20">
    <w:abstractNumId w:val="25"/>
  </w:num>
  <w:num w:numId="21">
    <w:abstractNumId w:val="30"/>
  </w:num>
  <w:num w:numId="22">
    <w:abstractNumId w:val="23"/>
  </w:num>
  <w:num w:numId="23">
    <w:abstractNumId w:val="20"/>
  </w:num>
  <w:num w:numId="24">
    <w:abstractNumId w:val="9"/>
  </w:num>
  <w:num w:numId="25">
    <w:abstractNumId w:val="4"/>
  </w:num>
  <w:num w:numId="26">
    <w:abstractNumId w:val="24"/>
  </w:num>
  <w:num w:numId="27">
    <w:abstractNumId w:val="24"/>
  </w:num>
  <w:num w:numId="28">
    <w:abstractNumId w:val="24"/>
  </w:num>
  <w:num w:numId="29">
    <w:abstractNumId w:val="18"/>
  </w:num>
  <w:num w:numId="30">
    <w:abstractNumId w:val="16"/>
  </w:num>
  <w:num w:numId="31">
    <w:abstractNumId w:val="35"/>
  </w:num>
  <w:num w:numId="32">
    <w:abstractNumId w:val="29"/>
  </w:num>
  <w:num w:numId="33">
    <w:abstractNumId w:val="34"/>
  </w:num>
  <w:num w:numId="34">
    <w:abstractNumId w:val="15"/>
  </w:num>
  <w:num w:numId="35">
    <w:abstractNumId w:val="6"/>
  </w:num>
  <w:num w:numId="36">
    <w:abstractNumId w:val="1"/>
  </w:num>
  <w:num w:numId="37">
    <w:abstractNumId w:val="28"/>
  </w:num>
  <w:num w:numId="38">
    <w:abstractNumId w:val="12"/>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5E33"/>
    <w:rsid w:val="00017A04"/>
    <w:rsid w:val="00017C05"/>
    <w:rsid w:val="000200FB"/>
    <w:rsid w:val="0002191D"/>
    <w:rsid w:val="000262D5"/>
    <w:rsid w:val="000266A0"/>
    <w:rsid w:val="00026A7D"/>
    <w:rsid w:val="00031C1D"/>
    <w:rsid w:val="00032F36"/>
    <w:rsid w:val="00036AF0"/>
    <w:rsid w:val="000379D6"/>
    <w:rsid w:val="000439E6"/>
    <w:rsid w:val="0004477C"/>
    <w:rsid w:val="0004678D"/>
    <w:rsid w:val="00052390"/>
    <w:rsid w:val="000547AB"/>
    <w:rsid w:val="0005509D"/>
    <w:rsid w:val="00055873"/>
    <w:rsid w:val="00056560"/>
    <w:rsid w:val="0005725C"/>
    <w:rsid w:val="000606FD"/>
    <w:rsid w:val="00064029"/>
    <w:rsid w:val="00064500"/>
    <w:rsid w:val="00077333"/>
    <w:rsid w:val="00082566"/>
    <w:rsid w:val="00083540"/>
    <w:rsid w:val="00084983"/>
    <w:rsid w:val="00087F53"/>
    <w:rsid w:val="00093E7E"/>
    <w:rsid w:val="00096EE4"/>
    <w:rsid w:val="000A12C7"/>
    <w:rsid w:val="000A2A86"/>
    <w:rsid w:val="000A43B4"/>
    <w:rsid w:val="000B25D3"/>
    <w:rsid w:val="000C2440"/>
    <w:rsid w:val="000C3463"/>
    <w:rsid w:val="000C640F"/>
    <w:rsid w:val="000D39C6"/>
    <w:rsid w:val="000D6B69"/>
    <w:rsid w:val="000D6CFC"/>
    <w:rsid w:val="000E24A4"/>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6F9F"/>
    <w:rsid w:val="001A08AA"/>
    <w:rsid w:val="001A1222"/>
    <w:rsid w:val="001A17A5"/>
    <w:rsid w:val="001A2BC5"/>
    <w:rsid w:val="001A2EF9"/>
    <w:rsid w:val="001A3120"/>
    <w:rsid w:val="001A3BFA"/>
    <w:rsid w:val="001B2108"/>
    <w:rsid w:val="001B231F"/>
    <w:rsid w:val="001B6A72"/>
    <w:rsid w:val="001C00AA"/>
    <w:rsid w:val="001C0CFD"/>
    <w:rsid w:val="001C33F5"/>
    <w:rsid w:val="001C3A35"/>
    <w:rsid w:val="001C3CCB"/>
    <w:rsid w:val="001C4A15"/>
    <w:rsid w:val="001C687E"/>
    <w:rsid w:val="001D0D8E"/>
    <w:rsid w:val="001D7D91"/>
    <w:rsid w:val="001D7F4A"/>
    <w:rsid w:val="001E1CF6"/>
    <w:rsid w:val="001E4636"/>
    <w:rsid w:val="001E6DC6"/>
    <w:rsid w:val="001F5795"/>
    <w:rsid w:val="001F706B"/>
    <w:rsid w:val="00200996"/>
    <w:rsid w:val="002022CF"/>
    <w:rsid w:val="0020314E"/>
    <w:rsid w:val="00204999"/>
    <w:rsid w:val="00206FE6"/>
    <w:rsid w:val="0020758D"/>
    <w:rsid w:val="00207AD7"/>
    <w:rsid w:val="00210D55"/>
    <w:rsid w:val="0021155C"/>
    <w:rsid w:val="00212373"/>
    <w:rsid w:val="002138EA"/>
    <w:rsid w:val="00214FBD"/>
    <w:rsid w:val="00216854"/>
    <w:rsid w:val="00222897"/>
    <w:rsid w:val="0022419C"/>
    <w:rsid w:val="002248CC"/>
    <w:rsid w:val="0023168E"/>
    <w:rsid w:val="00234D1C"/>
    <w:rsid w:val="00235394"/>
    <w:rsid w:val="00235813"/>
    <w:rsid w:val="00236683"/>
    <w:rsid w:val="0023752C"/>
    <w:rsid w:val="00241A14"/>
    <w:rsid w:val="00244EEE"/>
    <w:rsid w:val="0025114C"/>
    <w:rsid w:val="00251340"/>
    <w:rsid w:val="00252AEA"/>
    <w:rsid w:val="00254246"/>
    <w:rsid w:val="00254E9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1A8E"/>
    <w:rsid w:val="00293732"/>
    <w:rsid w:val="00296B9F"/>
    <w:rsid w:val="002A1AF4"/>
    <w:rsid w:val="002A4112"/>
    <w:rsid w:val="002A7017"/>
    <w:rsid w:val="002A7F4B"/>
    <w:rsid w:val="002A7F99"/>
    <w:rsid w:val="002B11F7"/>
    <w:rsid w:val="002B3D1A"/>
    <w:rsid w:val="002B3F06"/>
    <w:rsid w:val="002B4D62"/>
    <w:rsid w:val="002C1E1B"/>
    <w:rsid w:val="002C2040"/>
    <w:rsid w:val="002C7D13"/>
    <w:rsid w:val="002D0D61"/>
    <w:rsid w:val="002D44BD"/>
    <w:rsid w:val="002D69EF"/>
    <w:rsid w:val="002E465A"/>
    <w:rsid w:val="002E47F7"/>
    <w:rsid w:val="002E5F31"/>
    <w:rsid w:val="002F06F5"/>
    <w:rsid w:val="002F4093"/>
    <w:rsid w:val="002F5FAD"/>
    <w:rsid w:val="00300544"/>
    <w:rsid w:val="00301C0B"/>
    <w:rsid w:val="00306D8E"/>
    <w:rsid w:val="00307D2C"/>
    <w:rsid w:val="00313528"/>
    <w:rsid w:val="003209E5"/>
    <w:rsid w:val="00324F35"/>
    <w:rsid w:val="00324FBA"/>
    <w:rsid w:val="00326CFF"/>
    <w:rsid w:val="00331E19"/>
    <w:rsid w:val="00332820"/>
    <w:rsid w:val="003340C5"/>
    <w:rsid w:val="00335625"/>
    <w:rsid w:val="0033593B"/>
    <w:rsid w:val="00335BE3"/>
    <w:rsid w:val="00342EC7"/>
    <w:rsid w:val="00344657"/>
    <w:rsid w:val="00344BCD"/>
    <w:rsid w:val="003450DD"/>
    <w:rsid w:val="00347574"/>
    <w:rsid w:val="00353724"/>
    <w:rsid w:val="00353E42"/>
    <w:rsid w:val="00364DC7"/>
    <w:rsid w:val="00365EF7"/>
    <w:rsid w:val="00366F9B"/>
    <w:rsid w:val="00367724"/>
    <w:rsid w:val="003679B5"/>
    <w:rsid w:val="00371A59"/>
    <w:rsid w:val="00373148"/>
    <w:rsid w:val="00374836"/>
    <w:rsid w:val="00380C5B"/>
    <w:rsid w:val="00380F33"/>
    <w:rsid w:val="00381C22"/>
    <w:rsid w:val="003834B0"/>
    <w:rsid w:val="00384387"/>
    <w:rsid w:val="003907E3"/>
    <w:rsid w:val="0039361E"/>
    <w:rsid w:val="0039509E"/>
    <w:rsid w:val="00397CC0"/>
    <w:rsid w:val="003A1A50"/>
    <w:rsid w:val="003A1E08"/>
    <w:rsid w:val="003A4C34"/>
    <w:rsid w:val="003A7D2D"/>
    <w:rsid w:val="003B07F7"/>
    <w:rsid w:val="003B1087"/>
    <w:rsid w:val="003B1AA0"/>
    <w:rsid w:val="003B478A"/>
    <w:rsid w:val="003B5AB0"/>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0FD0"/>
    <w:rsid w:val="00413C3E"/>
    <w:rsid w:val="00413C6C"/>
    <w:rsid w:val="0041477A"/>
    <w:rsid w:val="00415AE5"/>
    <w:rsid w:val="00417068"/>
    <w:rsid w:val="004204BB"/>
    <w:rsid w:val="00420AD5"/>
    <w:rsid w:val="00426356"/>
    <w:rsid w:val="00427B4E"/>
    <w:rsid w:val="00431287"/>
    <w:rsid w:val="004420B4"/>
    <w:rsid w:val="00444225"/>
    <w:rsid w:val="0045480F"/>
    <w:rsid w:val="00456C09"/>
    <w:rsid w:val="0046119F"/>
    <w:rsid w:val="0046266D"/>
    <w:rsid w:val="00466E59"/>
    <w:rsid w:val="004701D2"/>
    <w:rsid w:val="00470B08"/>
    <w:rsid w:val="00470E49"/>
    <w:rsid w:val="00471B36"/>
    <w:rsid w:val="00473D9D"/>
    <w:rsid w:val="00474556"/>
    <w:rsid w:val="00474FBC"/>
    <w:rsid w:val="00476D28"/>
    <w:rsid w:val="004825D6"/>
    <w:rsid w:val="00482CB3"/>
    <w:rsid w:val="004835B4"/>
    <w:rsid w:val="00484D33"/>
    <w:rsid w:val="00485FCA"/>
    <w:rsid w:val="00487819"/>
    <w:rsid w:val="00490F98"/>
    <w:rsid w:val="00490FAF"/>
    <w:rsid w:val="00491FA6"/>
    <w:rsid w:val="00492443"/>
    <w:rsid w:val="00495A33"/>
    <w:rsid w:val="004A07A1"/>
    <w:rsid w:val="004A17C7"/>
    <w:rsid w:val="004A419F"/>
    <w:rsid w:val="004A5668"/>
    <w:rsid w:val="004A6B36"/>
    <w:rsid w:val="004B27EC"/>
    <w:rsid w:val="004C2A16"/>
    <w:rsid w:val="004D0FD5"/>
    <w:rsid w:val="004D16E7"/>
    <w:rsid w:val="004D5AE5"/>
    <w:rsid w:val="004D5BBF"/>
    <w:rsid w:val="004E2B50"/>
    <w:rsid w:val="004F08C5"/>
    <w:rsid w:val="004F374D"/>
    <w:rsid w:val="004F3D34"/>
    <w:rsid w:val="004F3E0E"/>
    <w:rsid w:val="004F3EB5"/>
    <w:rsid w:val="004F554E"/>
    <w:rsid w:val="004F7A3D"/>
    <w:rsid w:val="004F7C82"/>
    <w:rsid w:val="00501CEE"/>
    <w:rsid w:val="00505391"/>
    <w:rsid w:val="00505BFA"/>
    <w:rsid w:val="005069C0"/>
    <w:rsid w:val="00506F87"/>
    <w:rsid w:val="00511254"/>
    <w:rsid w:val="005122EA"/>
    <w:rsid w:val="00512458"/>
    <w:rsid w:val="00513632"/>
    <w:rsid w:val="00517B81"/>
    <w:rsid w:val="00520CFC"/>
    <w:rsid w:val="00520FC1"/>
    <w:rsid w:val="00522C5E"/>
    <w:rsid w:val="005239FE"/>
    <w:rsid w:val="00525013"/>
    <w:rsid w:val="00526FA7"/>
    <w:rsid w:val="00527712"/>
    <w:rsid w:val="0053435C"/>
    <w:rsid w:val="00537237"/>
    <w:rsid w:val="00541EB9"/>
    <w:rsid w:val="00543311"/>
    <w:rsid w:val="00544EE8"/>
    <w:rsid w:val="00546367"/>
    <w:rsid w:val="005471FE"/>
    <w:rsid w:val="00547986"/>
    <w:rsid w:val="00554A16"/>
    <w:rsid w:val="005550DD"/>
    <w:rsid w:val="005603F5"/>
    <w:rsid w:val="005649A1"/>
    <w:rsid w:val="00566838"/>
    <w:rsid w:val="00580542"/>
    <w:rsid w:val="00580587"/>
    <w:rsid w:val="00581E88"/>
    <w:rsid w:val="0058286F"/>
    <w:rsid w:val="0058392F"/>
    <w:rsid w:val="00585B23"/>
    <w:rsid w:val="005908D2"/>
    <w:rsid w:val="00592F28"/>
    <w:rsid w:val="00593B56"/>
    <w:rsid w:val="005943B2"/>
    <w:rsid w:val="00595618"/>
    <w:rsid w:val="005A0EDD"/>
    <w:rsid w:val="005A567F"/>
    <w:rsid w:val="005A616F"/>
    <w:rsid w:val="005A6F48"/>
    <w:rsid w:val="005B41D6"/>
    <w:rsid w:val="005C239F"/>
    <w:rsid w:val="005C331B"/>
    <w:rsid w:val="005C4593"/>
    <w:rsid w:val="005E12CD"/>
    <w:rsid w:val="005E2985"/>
    <w:rsid w:val="005E5D66"/>
    <w:rsid w:val="005F1635"/>
    <w:rsid w:val="005F3B1B"/>
    <w:rsid w:val="005F6007"/>
    <w:rsid w:val="00606DC6"/>
    <w:rsid w:val="00607D98"/>
    <w:rsid w:val="0061059A"/>
    <w:rsid w:val="006126CA"/>
    <w:rsid w:val="006131BB"/>
    <w:rsid w:val="00613B1E"/>
    <w:rsid w:val="00616FB0"/>
    <w:rsid w:val="006210C4"/>
    <w:rsid w:val="00622B32"/>
    <w:rsid w:val="00633C9F"/>
    <w:rsid w:val="00634928"/>
    <w:rsid w:val="00635671"/>
    <w:rsid w:val="00636ABD"/>
    <w:rsid w:val="00645857"/>
    <w:rsid w:val="006468DD"/>
    <w:rsid w:val="00651C2B"/>
    <w:rsid w:val="006537BF"/>
    <w:rsid w:val="00653DF0"/>
    <w:rsid w:val="006543EF"/>
    <w:rsid w:val="0065492A"/>
    <w:rsid w:val="00654D11"/>
    <w:rsid w:val="00656A7B"/>
    <w:rsid w:val="00665AD3"/>
    <w:rsid w:val="00683EDA"/>
    <w:rsid w:val="006856E5"/>
    <w:rsid w:val="006937D0"/>
    <w:rsid w:val="00695755"/>
    <w:rsid w:val="00696BE5"/>
    <w:rsid w:val="00696D0A"/>
    <w:rsid w:val="006974B7"/>
    <w:rsid w:val="006A03F3"/>
    <w:rsid w:val="006A1F15"/>
    <w:rsid w:val="006A5A2A"/>
    <w:rsid w:val="006A5ED0"/>
    <w:rsid w:val="006B03F1"/>
    <w:rsid w:val="006B0D02"/>
    <w:rsid w:val="006B1C2F"/>
    <w:rsid w:val="006B2014"/>
    <w:rsid w:val="006B363D"/>
    <w:rsid w:val="006B39EF"/>
    <w:rsid w:val="006C3A94"/>
    <w:rsid w:val="006D132D"/>
    <w:rsid w:val="006D6B1F"/>
    <w:rsid w:val="006E45D9"/>
    <w:rsid w:val="006F0D5F"/>
    <w:rsid w:val="006F1DCF"/>
    <w:rsid w:val="006F4830"/>
    <w:rsid w:val="006F4A1A"/>
    <w:rsid w:val="006F5431"/>
    <w:rsid w:val="006F5C22"/>
    <w:rsid w:val="00700488"/>
    <w:rsid w:val="00703E75"/>
    <w:rsid w:val="00703F5D"/>
    <w:rsid w:val="00705455"/>
    <w:rsid w:val="00705FF6"/>
    <w:rsid w:val="0070646B"/>
    <w:rsid w:val="007066FA"/>
    <w:rsid w:val="00707941"/>
    <w:rsid w:val="00707CE7"/>
    <w:rsid w:val="0071343F"/>
    <w:rsid w:val="0071466D"/>
    <w:rsid w:val="00714DD6"/>
    <w:rsid w:val="007162EF"/>
    <w:rsid w:val="00717731"/>
    <w:rsid w:val="00720148"/>
    <w:rsid w:val="00720AC9"/>
    <w:rsid w:val="007250C2"/>
    <w:rsid w:val="0072666A"/>
    <w:rsid w:val="00726FD4"/>
    <w:rsid w:val="0072726D"/>
    <w:rsid w:val="00727352"/>
    <w:rsid w:val="00727593"/>
    <w:rsid w:val="00727A8D"/>
    <w:rsid w:val="00730547"/>
    <w:rsid w:val="00735C81"/>
    <w:rsid w:val="00736A17"/>
    <w:rsid w:val="007373B0"/>
    <w:rsid w:val="007403F2"/>
    <w:rsid w:val="00741775"/>
    <w:rsid w:val="007429CC"/>
    <w:rsid w:val="00744CC1"/>
    <w:rsid w:val="0074650E"/>
    <w:rsid w:val="00747AD4"/>
    <w:rsid w:val="00752FA3"/>
    <w:rsid w:val="00770A12"/>
    <w:rsid w:val="00774B17"/>
    <w:rsid w:val="007756A1"/>
    <w:rsid w:val="0078088D"/>
    <w:rsid w:val="00785759"/>
    <w:rsid w:val="00785D03"/>
    <w:rsid w:val="0078626F"/>
    <w:rsid w:val="007927CF"/>
    <w:rsid w:val="00797994"/>
    <w:rsid w:val="007A2502"/>
    <w:rsid w:val="007A4551"/>
    <w:rsid w:val="007A4F68"/>
    <w:rsid w:val="007A5139"/>
    <w:rsid w:val="007A5243"/>
    <w:rsid w:val="007A6059"/>
    <w:rsid w:val="007B03C6"/>
    <w:rsid w:val="007B0584"/>
    <w:rsid w:val="007B5856"/>
    <w:rsid w:val="007B6FFB"/>
    <w:rsid w:val="007B7865"/>
    <w:rsid w:val="007C6DD8"/>
    <w:rsid w:val="007D0054"/>
    <w:rsid w:val="007D258B"/>
    <w:rsid w:val="007D36D3"/>
    <w:rsid w:val="007D3BE3"/>
    <w:rsid w:val="007D6048"/>
    <w:rsid w:val="007E2E0D"/>
    <w:rsid w:val="007E7938"/>
    <w:rsid w:val="007F0E1E"/>
    <w:rsid w:val="007F0E21"/>
    <w:rsid w:val="007F1535"/>
    <w:rsid w:val="007F39D0"/>
    <w:rsid w:val="007F4B80"/>
    <w:rsid w:val="007F4CAF"/>
    <w:rsid w:val="007F4CCC"/>
    <w:rsid w:val="007F5B12"/>
    <w:rsid w:val="007F62EA"/>
    <w:rsid w:val="007F7064"/>
    <w:rsid w:val="00803E82"/>
    <w:rsid w:val="00804709"/>
    <w:rsid w:val="00807F76"/>
    <w:rsid w:val="008128F5"/>
    <w:rsid w:val="008142CC"/>
    <w:rsid w:val="00816C9D"/>
    <w:rsid w:val="00817624"/>
    <w:rsid w:val="0082033D"/>
    <w:rsid w:val="00821096"/>
    <w:rsid w:val="0082190B"/>
    <w:rsid w:val="00826B31"/>
    <w:rsid w:val="008278A2"/>
    <w:rsid w:val="00830BED"/>
    <w:rsid w:val="00836C44"/>
    <w:rsid w:val="0083754E"/>
    <w:rsid w:val="00837660"/>
    <w:rsid w:val="00840A11"/>
    <w:rsid w:val="008450F8"/>
    <w:rsid w:val="00845E55"/>
    <w:rsid w:val="00846391"/>
    <w:rsid w:val="008465D9"/>
    <w:rsid w:val="008541B3"/>
    <w:rsid w:val="008602F7"/>
    <w:rsid w:val="00861C5F"/>
    <w:rsid w:val="008626D8"/>
    <w:rsid w:val="00864950"/>
    <w:rsid w:val="008701E9"/>
    <w:rsid w:val="00870861"/>
    <w:rsid w:val="00884BE6"/>
    <w:rsid w:val="0088503C"/>
    <w:rsid w:val="00885D92"/>
    <w:rsid w:val="00892723"/>
    <w:rsid w:val="00893454"/>
    <w:rsid w:val="00895D05"/>
    <w:rsid w:val="00897A25"/>
    <w:rsid w:val="008A0A78"/>
    <w:rsid w:val="008A1A84"/>
    <w:rsid w:val="008A6143"/>
    <w:rsid w:val="008A6766"/>
    <w:rsid w:val="008B0529"/>
    <w:rsid w:val="008B5C74"/>
    <w:rsid w:val="008C2308"/>
    <w:rsid w:val="008C60E9"/>
    <w:rsid w:val="008C7836"/>
    <w:rsid w:val="008D7BED"/>
    <w:rsid w:val="008E1A0E"/>
    <w:rsid w:val="008E4413"/>
    <w:rsid w:val="008E4684"/>
    <w:rsid w:val="008E4F84"/>
    <w:rsid w:val="008F08D9"/>
    <w:rsid w:val="008F1346"/>
    <w:rsid w:val="008F4041"/>
    <w:rsid w:val="008F540C"/>
    <w:rsid w:val="008F7D93"/>
    <w:rsid w:val="0090512F"/>
    <w:rsid w:val="0090524D"/>
    <w:rsid w:val="0090535C"/>
    <w:rsid w:val="009064E9"/>
    <w:rsid w:val="009076E4"/>
    <w:rsid w:val="00911B1A"/>
    <w:rsid w:val="00913694"/>
    <w:rsid w:val="00915B71"/>
    <w:rsid w:val="00916F35"/>
    <w:rsid w:val="00923D1E"/>
    <w:rsid w:val="00925B2A"/>
    <w:rsid w:val="00931702"/>
    <w:rsid w:val="00931918"/>
    <w:rsid w:val="00932F29"/>
    <w:rsid w:val="00937FBD"/>
    <w:rsid w:val="00945858"/>
    <w:rsid w:val="009514EA"/>
    <w:rsid w:val="00951CC5"/>
    <w:rsid w:val="00952F41"/>
    <w:rsid w:val="0095378B"/>
    <w:rsid w:val="0095392E"/>
    <w:rsid w:val="00957EF1"/>
    <w:rsid w:val="00964105"/>
    <w:rsid w:val="00970A06"/>
    <w:rsid w:val="0097133C"/>
    <w:rsid w:val="00972528"/>
    <w:rsid w:val="0097539D"/>
    <w:rsid w:val="009767AC"/>
    <w:rsid w:val="00980E79"/>
    <w:rsid w:val="00982B7E"/>
    <w:rsid w:val="00983910"/>
    <w:rsid w:val="00984E5F"/>
    <w:rsid w:val="009913F6"/>
    <w:rsid w:val="00992B5F"/>
    <w:rsid w:val="00997D88"/>
    <w:rsid w:val="009A6949"/>
    <w:rsid w:val="009C0727"/>
    <w:rsid w:val="009C6214"/>
    <w:rsid w:val="009D28E0"/>
    <w:rsid w:val="009D40A8"/>
    <w:rsid w:val="009D78C2"/>
    <w:rsid w:val="009D7CC2"/>
    <w:rsid w:val="009D7F67"/>
    <w:rsid w:val="009E186C"/>
    <w:rsid w:val="009E3840"/>
    <w:rsid w:val="009E41C5"/>
    <w:rsid w:val="009E448E"/>
    <w:rsid w:val="009E520A"/>
    <w:rsid w:val="009E6C71"/>
    <w:rsid w:val="009E7AFD"/>
    <w:rsid w:val="009F20D3"/>
    <w:rsid w:val="00A027B6"/>
    <w:rsid w:val="00A079A7"/>
    <w:rsid w:val="00A165D9"/>
    <w:rsid w:val="00A17573"/>
    <w:rsid w:val="00A210B9"/>
    <w:rsid w:val="00A22FB6"/>
    <w:rsid w:val="00A2310D"/>
    <w:rsid w:val="00A23ABF"/>
    <w:rsid w:val="00A25AEB"/>
    <w:rsid w:val="00A277B2"/>
    <w:rsid w:val="00A30A67"/>
    <w:rsid w:val="00A313BC"/>
    <w:rsid w:val="00A320FB"/>
    <w:rsid w:val="00A3540D"/>
    <w:rsid w:val="00A446A0"/>
    <w:rsid w:val="00A4504D"/>
    <w:rsid w:val="00A452C2"/>
    <w:rsid w:val="00A45E4D"/>
    <w:rsid w:val="00A515A6"/>
    <w:rsid w:val="00A51F25"/>
    <w:rsid w:val="00A5280B"/>
    <w:rsid w:val="00A56613"/>
    <w:rsid w:val="00A57698"/>
    <w:rsid w:val="00A60D06"/>
    <w:rsid w:val="00A61E17"/>
    <w:rsid w:val="00A65439"/>
    <w:rsid w:val="00A67306"/>
    <w:rsid w:val="00A67471"/>
    <w:rsid w:val="00A67ACD"/>
    <w:rsid w:val="00A712A5"/>
    <w:rsid w:val="00A71503"/>
    <w:rsid w:val="00A71664"/>
    <w:rsid w:val="00A72864"/>
    <w:rsid w:val="00A7302E"/>
    <w:rsid w:val="00A74CFE"/>
    <w:rsid w:val="00A77EC9"/>
    <w:rsid w:val="00A8094A"/>
    <w:rsid w:val="00A80BEF"/>
    <w:rsid w:val="00A81B15"/>
    <w:rsid w:val="00A82056"/>
    <w:rsid w:val="00A85286"/>
    <w:rsid w:val="00A85DBC"/>
    <w:rsid w:val="00A91132"/>
    <w:rsid w:val="00A97CB6"/>
    <w:rsid w:val="00AA0424"/>
    <w:rsid w:val="00AA28BF"/>
    <w:rsid w:val="00AA3D6A"/>
    <w:rsid w:val="00AA42AF"/>
    <w:rsid w:val="00AA5394"/>
    <w:rsid w:val="00AA69E4"/>
    <w:rsid w:val="00AA7233"/>
    <w:rsid w:val="00AB0C5E"/>
    <w:rsid w:val="00AB25ED"/>
    <w:rsid w:val="00AB32B3"/>
    <w:rsid w:val="00AB3F85"/>
    <w:rsid w:val="00AB4AC5"/>
    <w:rsid w:val="00AB5105"/>
    <w:rsid w:val="00AC6E03"/>
    <w:rsid w:val="00AD17B1"/>
    <w:rsid w:val="00AD4B9B"/>
    <w:rsid w:val="00AD768A"/>
    <w:rsid w:val="00AE116C"/>
    <w:rsid w:val="00AE342A"/>
    <w:rsid w:val="00AE5FDD"/>
    <w:rsid w:val="00AE627B"/>
    <w:rsid w:val="00AE6EAF"/>
    <w:rsid w:val="00AF0F4C"/>
    <w:rsid w:val="00AF3407"/>
    <w:rsid w:val="00AF5AD3"/>
    <w:rsid w:val="00B0589A"/>
    <w:rsid w:val="00B14BC8"/>
    <w:rsid w:val="00B1707D"/>
    <w:rsid w:val="00B20C57"/>
    <w:rsid w:val="00B21D87"/>
    <w:rsid w:val="00B22ADA"/>
    <w:rsid w:val="00B24E76"/>
    <w:rsid w:val="00B32594"/>
    <w:rsid w:val="00B334B9"/>
    <w:rsid w:val="00B36208"/>
    <w:rsid w:val="00B3769C"/>
    <w:rsid w:val="00B40D30"/>
    <w:rsid w:val="00B426E8"/>
    <w:rsid w:val="00B42B91"/>
    <w:rsid w:val="00B478AC"/>
    <w:rsid w:val="00B50AA3"/>
    <w:rsid w:val="00B55D9A"/>
    <w:rsid w:val="00B5661F"/>
    <w:rsid w:val="00B6099D"/>
    <w:rsid w:val="00B62514"/>
    <w:rsid w:val="00B65101"/>
    <w:rsid w:val="00B7370C"/>
    <w:rsid w:val="00B73955"/>
    <w:rsid w:val="00B75741"/>
    <w:rsid w:val="00B80D84"/>
    <w:rsid w:val="00B822A0"/>
    <w:rsid w:val="00B8446C"/>
    <w:rsid w:val="00B92920"/>
    <w:rsid w:val="00B93A4D"/>
    <w:rsid w:val="00B943D6"/>
    <w:rsid w:val="00BA0D2D"/>
    <w:rsid w:val="00BA47FD"/>
    <w:rsid w:val="00BA5EFD"/>
    <w:rsid w:val="00BB0452"/>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23B0"/>
    <w:rsid w:val="00BF5875"/>
    <w:rsid w:val="00C01AD5"/>
    <w:rsid w:val="00C01D4A"/>
    <w:rsid w:val="00C050BC"/>
    <w:rsid w:val="00C050CF"/>
    <w:rsid w:val="00C06487"/>
    <w:rsid w:val="00C065DE"/>
    <w:rsid w:val="00C12CFF"/>
    <w:rsid w:val="00C1494B"/>
    <w:rsid w:val="00C14DE6"/>
    <w:rsid w:val="00C15AC6"/>
    <w:rsid w:val="00C16052"/>
    <w:rsid w:val="00C1643C"/>
    <w:rsid w:val="00C209B5"/>
    <w:rsid w:val="00C23D27"/>
    <w:rsid w:val="00C26EE8"/>
    <w:rsid w:val="00C313B8"/>
    <w:rsid w:val="00C31D69"/>
    <w:rsid w:val="00C401B8"/>
    <w:rsid w:val="00C42F12"/>
    <w:rsid w:val="00C451D8"/>
    <w:rsid w:val="00C475DA"/>
    <w:rsid w:val="00C56792"/>
    <w:rsid w:val="00C6278C"/>
    <w:rsid w:val="00C63AA2"/>
    <w:rsid w:val="00C65422"/>
    <w:rsid w:val="00C6599B"/>
    <w:rsid w:val="00C75223"/>
    <w:rsid w:val="00C76F04"/>
    <w:rsid w:val="00C804C3"/>
    <w:rsid w:val="00C807DB"/>
    <w:rsid w:val="00C81268"/>
    <w:rsid w:val="00C836CA"/>
    <w:rsid w:val="00C83771"/>
    <w:rsid w:val="00C87851"/>
    <w:rsid w:val="00C93744"/>
    <w:rsid w:val="00C958F3"/>
    <w:rsid w:val="00CA3A27"/>
    <w:rsid w:val="00CA517A"/>
    <w:rsid w:val="00CB0D58"/>
    <w:rsid w:val="00CB29E4"/>
    <w:rsid w:val="00CB5BF2"/>
    <w:rsid w:val="00CB775A"/>
    <w:rsid w:val="00CC15A4"/>
    <w:rsid w:val="00CC28A9"/>
    <w:rsid w:val="00CC490E"/>
    <w:rsid w:val="00CC6580"/>
    <w:rsid w:val="00CC6FE0"/>
    <w:rsid w:val="00CC75FD"/>
    <w:rsid w:val="00CE0386"/>
    <w:rsid w:val="00CE0AF0"/>
    <w:rsid w:val="00CE7B25"/>
    <w:rsid w:val="00CF0031"/>
    <w:rsid w:val="00CF0C99"/>
    <w:rsid w:val="00CF46D3"/>
    <w:rsid w:val="00CF61F2"/>
    <w:rsid w:val="00D034B6"/>
    <w:rsid w:val="00D076FD"/>
    <w:rsid w:val="00D1118A"/>
    <w:rsid w:val="00D12CB8"/>
    <w:rsid w:val="00D16952"/>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70DBC"/>
    <w:rsid w:val="00D7306B"/>
    <w:rsid w:val="00D73201"/>
    <w:rsid w:val="00D73647"/>
    <w:rsid w:val="00D76C48"/>
    <w:rsid w:val="00D8307F"/>
    <w:rsid w:val="00D8465F"/>
    <w:rsid w:val="00D85B5D"/>
    <w:rsid w:val="00D90F93"/>
    <w:rsid w:val="00D91F54"/>
    <w:rsid w:val="00D93835"/>
    <w:rsid w:val="00D93AE3"/>
    <w:rsid w:val="00D9442D"/>
    <w:rsid w:val="00D94F8B"/>
    <w:rsid w:val="00D95235"/>
    <w:rsid w:val="00D9763F"/>
    <w:rsid w:val="00DA66C3"/>
    <w:rsid w:val="00DA7CEE"/>
    <w:rsid w:val="00DB5E7F"/>
    <w:rsid w:val="00DC176A"/>
    <w:rsid w:val="00DC2827"/>
    <w:rsid w:val="00DD0C2C"/>
    <w:rsid w:val="00DD0F6E"/>
    <w:rsid w:val="00DD1C07"/>
    <w:rsid w:val="00DD2E4B"/>
    <w:rsid w:val="00DD4BF9"/>
    <w:rsid w:val="00DE0E3E"/>
    <w:rsid w:val="00DE2633"/>
    <w:rsid w:val="00DE59FE"/>
    <w:rsid w:val="00DF1AE6"/>
    <w:rsid w:val="00E038CE"/>
    <w:rsid w:val="00E03F11"/>
    <w:rsid w:val="00E0463C"/>
    <w:rsid w:val="00E077C9"/>
    <w:rsid w:val="00E11C02"/>
    <w:rsid w:val="00E21128"/>
    <w:rsid w:val="00E21AB4"/>
    <w:rsid w:val="00E224FC"/>
    <w:rsid w:val="00E31F57"/>
    <w:rsid w:val="00E32C2E"/>
    <w:rsid w:val="00E336C5"/>
    <w:rsid w:val="00E34794"/>
    <w:rsid w:val="00E41279"/>
    <w:rsid w:val="00E502C4"/>
    <w:rsid w:val="00E546B9"/>
    <w:rsid w:val="00E55ABC"/>
    <w:rsid w:val="00E56168"/>
    <w:rsid w:val="00E57B74"/>
    <w:rsid w:val="00E57FEF"/>
    <w:rsid w:val="00E642B3"/>
    <w:rsid w:val="00E70C18"/>
    <w:rsid w:val="00E8629F"/>
    <w:rsid w:val="00E8688F"/>
    <w:rsid w:val="00E90B54"/>
    <w:rsid w:val="00E91CEC"/>
    <w:rsid w:val="00E96BC6"/>
    <w:rsid w:val="00E97AA9"/>
    <w:rsid w:val="00EA09B1"/>
    <w:rsid w:val="00EA0B7F"/>
    <w:rsid w:val="00EA3C24"/>
    <w:rsid w:val="00EA3D76"/>
    <w:rsid w:val="00EB0292"/>
    <w:rsid w:val="00EC0715"/>
    <w:rsid w:val="00EC1D07"/>
    <w:rsid w:val="00EC6A1C"/>
    <w:rsid w:val="00ED3954"/>
    <w:rsid w:val="00ED5A63"/>
    <w:rsid w:val="00ED5F47"/>
    <w:rsid w:val="00ED7922"/>
    <w:rsid w:val="00EE01EA"/>
    <w:rsid w:val="00EE066A"/>
    <w:rsid w:val="00EE2605"/>
    <w:rsid w:val="00EE3A95"/>
    <w:rsid w:val="00EE5692"/>
    <w:rsid w:val="00EE6221"/>
    <w:rsid w:val="00EE64EF"/>
    <w:rsid w:val="00EE7690"/>
    <w:rsid w:val="00EF011F"/>
    <w:rsid w:val="00EF325F"/>
    <w:rsid w:val="00EF32A7"/>
    <w:rsid w:val="00EF5D8B"/>
    <w:rsid w:val="00EF6BCD"/>
    <w:rsid w:val="00F00F8C"/>
    <w:rsid w:val="00F01416"/>
    <w:rsid w:val="00F030CA"/>
    <w:rsid w:val="00F03A40"/>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448A3"/>
    <w:rsid w:val="00F63B69"/>
    <w:rsid w:val="00F7184A"/>
    <w:rsid w:val="00F77EB0"/>
    <w:rsid w:val="00F81AC1"/>
    <w:rsid w:val="00F83415"/>
    <w:rsid w:val="00F91F8F"/>
    <w:rsid w:val="00F92C2E"/>
    <w:rsid w:val="00FA0215"/>
    <w:rsid w:val="00FA04B9"/>
    <w:rsid w:val="00FA21BE"/>
    <w:rsid w:val="00FA35B4"/>
    <w:rsid w:val="00FA6540"/>
    <w:rsid w:val="00FB2CFC"/>
    <w:rsid w:val="00FB560E"/>
    <w:rsid w:val="00FB69E7"/>
    <w:rsid w:val="00FC051F"/>
    <w:rsid w:val="00FC5F9D"/>
    <w:rsid w:val="00FD16E0"/>
    <w:rsid w:val="00FD1825"/>
    <w:rsid w:val="00FD182B"/>
    <w:rsid w:val="00FD446A"/>
    <w:rsid w:val="00FD7817"/>
    <w:rsid w:val="00FD7A87"/>
    <w:rsid w:val="00FE0323"/>
    <w:rsid w:val="00FE1083"/>
    <w:rsid w:val="00FE1522"/>
    <w:rsid w:val="00FE6645"/>
    <w:rsid w:val="00FF04B3"/>
    <w:rsid w:val="00FF37EB"/>
    <w:rsid w:val="00FF3FF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BB0452"/>
    <w:rPr>
      <w:color w:val="808080"/>
    </w:rPr>
  </w:style>
  <w:style w:type="paragraph" w:customStyle="1" w:styleId="paragraph">
    <w:name w:val="paragraph"/>
    <w:basedOn w:val="Normal"/>
    <w:rsid w:val="0090535C"/>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0535C"/>
  </w:style>
  <w:style w:type="character" w:customStyle="1" w:styleId="eop">
    <w:name w:val="eop"/>
    <w:basedOn w:val="DefaultParagraphFont"/>
    <w:rsid w:val="0090535C"/>
  </w:style>
  <w:style w:type="character" w:customStyle="1" w:styleId="spellingerror">
    <w:name w:val="spellingerror"/>
    <w:basedOn w:val="DefaultParagraphFont"/>
    <w:rsid w:val="00A67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956503">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17305471">
      <w:bodyDiv w:val="1"/>
      <w:marLeft w:val="0"/>
      <w:marRight w:val="0"/>
      <w:marTop w:val="0"/>
      <w:marBottom w:val="0"/>
      <w:divBdr>
        <w:top w:val="none" w:sz="0" w:space="0" w:color="auto"/>
        <w:left w:val="none" w:sz="0" w:space="0" w:color="auto"/>
        <w:bottom w:val="none" w:sz="0" w:space="0" w:color="auto"/>
        <w:right w:val="none" w:sz="0" w:space="0" w:color="auto"/>
      </w:divBdr>
      <w:divsChild>
        <w:div w:id="2064981857">
          <w:marLeft w:val="0"/>
          <w:marRight w:val="0"/>
          <w:marTop w:val="0"/>
          <w:marBottom w:val="0"/>
          <w:divBdr>
            <w:top w:val="none" w:sz="0" w:space="0" w:color="auto"/>
            <w:left w:val="none" w:sz="0" w:space="0" w:color="auto"/>
            <w:bottom w:val="none" w:sz="0" w:space="0" w:color="auto"/>
            <w:right w:val="none" w:sz="0" w:space="0" w:color="auto"/>
          </w:divBdr>
        </w:div>
      </w:divsChild>
    </w:div>
    <w:div w:id="1589727025">
      <w:bodyDiv w:val="1"/>
      <w:marLeft w:val="0"/>
      <w:marRight w:val="0"/>
      <w:marTop w:val="0"/>
      <w:marBottom w:val="0"/>
      <w:divBdr>
        <w:top w:val="none" w:sz="0" w:space="0" w:color="auto"/>
        <w:left w:val="none" w:sz="0" w:space="0" w:color="auto"/>
        <w:bottom w:val="none" w:sz="0" w:space="0" w:color="auto"/>
        <w:right w:val="none" w:sz="0" w:space="0" w:color="auto"/>
      </w:divBdr>
      <w:divsChild>
        <w:div w:id="1872843902">
          <w:marLeft w:val="0"/>
          <w:marRight w:val="0"/>
          <w:marTop w:val="0"/>
          <w:marBottom w:val="0"/>
          <w:divBdr>
            <w:top w:val="none" w:sz="0" w:space="0" w:color="auto"/>
            <w:left w:val="none" w:sz="0" w:space="0" w:color="auto"/>
            <w:bottom w:val="none" w:sz="0" w:space="0" w:color="auto"/>
            <w:right w:val="none" w:sz="0" w:space="0" w:color="auto"/>
          </w:divBdr>
          <w:divsChild>
            <w:div w:id="1227834155">
              <w:marLeft w:val="0"/>
              <w:marRight w:val="0"/>
              <w:marTop w:val="0"/>
              <w:marBottom w:val="0"/>
              <w:divBdr>
                <w:top w:val="none" w:sz="0" w:space="0" w:color="auto"/>
                <w:left w:val="none" w:sz="0" w:space="0" w:color="auto"/>
                <w:bottom w:val="none" w:sz="0" w:space="0" w:color="auto"/>
                <w:right w:val="none" w:sz="0" w:space="0" w:color="auto"/>
              </w:divBdr>
            </w:div>
          </w:divsChild>
        </w:div>
        <w:div w:id="1094083420">
          <w:marLeft w:val="0"/>
          <w:marRight w:val="0"/>
          <w:marTop w:val="0"/>
          <w:marBottom w:val="0"/>
          <w:divBdr>
            <w:top w:val="none" w:sz="0" w:space="0" w:color="auto"/>
            <w:left w:val="none" w:sz="0" w:space="0" w:color="auto"/>
            <w:bottom w:val="none" w:sz="0" w:space="0" w:color="auto"/>
            <w:right w:val="none" w:sz="0" w:space="0" w:color="auto"/>
          </w:divBdr>
          <w:divsChild>
            <w:div w:id="58211287">
              <w:marLeft w:val="0"/>
              <w:marRight w:val="0"/>
              <w:marTop w:val="0"/>
              <w:marBottom w:val="0"/>
              <w:divBdr>
                <w:top w:val="none" w:sz="0" w:space="0" w:color="auto"/>
                <w:left w:val="none" w:sz="0" w:space="0" w:color="auto"/>
                <w:bottom w:val="none" w:sz="0" w:space="0" w:color="auto"/>
                <w:right w:val="none" w:sz="0" w:space="0" w:color="auto"/>
              </w:divBdr>
            </w:div>
          </w:divsChild>
        </w:div>
        <w:div w:id="1441536091">
          <w:marLeft w:val="0"/>
          <w:marRight w:val="0"/>
          <w:marTop w:val="0"/>
          <w:marBottom w:val="0"/>
          <w:divBdr>
            <w:top w:val="none" w:sz="0" w:space="0" w:color="auto"/>
            <w:left w:val="none" w:sz="0" w:space="0" w:color="auto"/>
            <w:bottom w:val="none" w:sz="0" w:space="0" w:color="auto"/>
            <w:right w:val="none" w:sz="0" w:space="0" w:color="auto"/>
          </w:divBdr>
          <w:divsChild>
            <w:div w:id="1964342987">
              <w:marLeft w:val="0"/>
              <w:marRight w:val="0"/>
              <w:marTop w:val="0"/>
              <w:marBottom w:val="0"/>
              <w:divBdr>
                <w:top w:val="none" w:sz="0" w:space="0" w:color="auto"/>
                <w:left w:val="none" w:sz="0" w:space="0" w:color="auto"/>
                <w:bottom w:val="none" w:sz="0" w:space="0" w:color="auto"/>
                <w:right w:val="none" w:sz="0" w:space="0" w:color="auto"/>
              </w:divBdr>
            </w:div>
          </w:divsChild>
        </w:div>
        <w:div w:id="1054697986">
          <w:marLeft w:val="0"/>
          <w:marRight w:val="0"/>
          <w:marTop w:val="0"/>
          <w:marBottom w:val="0"/>
          <w:divBdr>
            <w:top w:val="none" w:sz="0" w:space="0" w:color="auto"/>
            <w:left w:val="none" w:sz="0" w:space="0" w:color="auto"/>
            <w:bottom w:val="none" w:sz="0" w:space="0" w:color="auto"/>
            <w:right w:val="none" w:sz="0" w:space="0" w:color="auto"/>
          </w:divBdr>
          <w:divsChild>
            <w:div w:id="1577982829">
              <w:marLeft w:val="0"/>
              <w:marRight w:val="0"/>
              <w:marTop w:val="0"/>
              <w:marBottom w:val="0"/>
              <w:divBdr>
                <w:top w:val="none" w:sz="0" w:space="0" w:color="auto"/>
                <w:left w:val="none" w:sz="0" w:space="0" w:color="auto"/>
                <w:bottom w:val="none" w:sz="0" w:space="0" w:color="auto"/>
                <w:right w:val="none" w:sz="0" w:space="0" w:color="auto"/>
              </w:divBdr>
            </w:div>
          </w:divsChild>
        </w:div>
        <w:div w:id="1715227598">
          <w:marLeft w:val="0"/>
          <w:marRight w:val="0"/>
          <w:marTop w:val="0"/>
          <w:marBottom w:val="0"/>
          <w:divBdr>
            <w:top w:val="none" w:sz="0" w:space="0" w:color="auto"/>
            <w:left w:val="none" w:sz="0" w:space="0" w:color="auto"/>
            <w:bottom w:val="none" w:sz="0" w:space="0" w:color="auto"/>
            <w:right w:val="none" w:sz="0" w:space="0" w:color="auto"/>
          </w:divBdr>
          <w:divsChild>
            <w:div w:id="1770155812">
              <w:marLeft w:val="0"/>
              <w:marRight w:val="0"/>
              <w:marTop w:val="0"/>
              <w:marBottom w:val="0"/>
              <w:divBdr>
                <w:top w:val="none" w:sz="0" w:space="0" w:color="auto"/>
                <w:left w:val="none" w:sz="0" w:space="0" w:color="auto"/>
                <w:bottom w:val="none" w:sz="0" w:space="0" w:color="auto"/>
                <w:right w:val="none" w:sz="0" w:space="0" w:color="auto"/>
              </w:divBdr>
            </w:div>
          </w:divsChild>
        </w:div>
        <w:div w:id="1238172354">
          <w:marLeft w:val="0"/>
          <w:marRight w:val="0"/>
          <w:marTop w:val="0"/>
          <w:marBottom w:val="0"/>
          <w:divBdr>
            <w:top w:val="none" w:sz="0" w:space="0" w:color="auto"/>
            <w:left w:val="none" w:sz="0" w:space="0" w:color="auto"/>
            <w:bottom w:val="none" w:sz="0" w:space="0" w:color="auto"/>
            <w:right w:val="none" w:sz="0" w:space="0" w:color="auto"/>
          </w:divBdr>
          <w:divsChild>
            <w:div w:id="942806953">
              <w:marLeft w:val="0"/>
              <w:marRight w:val="0"/>
              <w:marTop w:val="0"/>
              <w:marBottom w:val="0"/>
              <w:divBdr>
                <w:top w:val="none" w:sz="0" w:space="0" w:color="auto"/>
                <w:left w:val="none" w:sz="0" w:space="0" w:color="auto"/>
                <w:bottom w:val="none" w:sz="0" w:space="0" w:color="auto"/>
                <w:right w:val="none" w:sz="0" w:space="0" w:color="auto"/>
              </w:divBdr>
            </w:div>
          </w:divsChild>
        </w:div>
        <w:div w:id="1227954181">
          <w:marLeft w:val="0"/>
          <w:marRight w:val="0"/>
          <w:marTop w:val="0"/>
          <w:marBottom w:val="0"/>
          <w:divBdr>
            <w:top w:val="none" w:sz="0" w:space="0" w:color="auto"/>
            <w:left w:val="none" w:sz="0" w:space="0" w:color="auto"/>
            <w:bottom w:val="none" w:sz="0" w:space="0" w:color="auto"/>
            <w:right w:val="none" w:sz="0" w:space="0" w:color="auto"/>
          </w:divBdr>
          <w:divsChild>
            <w:div w:id="1107583455">
              <w:marLeft w:val="0"/>
              <w:marRight w:val="0"/>
              <w:marTop w:val="0"/>
              <w:marBottom w:val="0"/>
              <w:divBdr>
                <w:top w:val="none" w:sz="0" w:space="0" w:color="auto"/>
                <w:left w:val="none" w:sz="0" w:space="0" w:color="auto"/>
                <w:bottom w:val="none" w:sz="0" w:space="0" w:color="auto"/>
                <w:right w:val="none" w:sz="0" w:space="0" w:color="auto"/>
              </w:divBdr>
            </w:div>
          </w:divsChild>
        </w:div>
        <w:div w:id="1667779853">
          <w:marLeft w:val="0"/>
          <w:marRight w:val="0"/>
          <w:marTop w:val="0"/>
          <w:marBottom w:val="0"/>
          <w:divBdr>
            <w:top w:val="none" w:sz="0" w:space="0" w:color="auto"/>
            <w:left w:val="none" w:sz="0" w:space="0" w:color="auto"/>
            <w:bottom w:val="none" w:sz="0" w:space="0" w:color="auto"/>
            <w:right w:val="none" w:sz="0" w:space="0" w:color="auto"/>
          </w:divBdr>
          <w:divsChild>
            <w:div w:id="45573066">
              <w:marLeft w:val="0"/>
              <w:marRight w:val="0"/>
              <w:marTop w:val="0"/>
              <w:marBottom w:val="0"/>
              <w:divBdr>
                <w:top w:val="none" w:sz="0" w:space="0" w:color="auto"/>
                <w:left w:val="none" w:sz="0" w:space="0" w:color="auto"/>
                <w:bottom w:val="none" w:sz="0" w:space="0" w:color="auto"/>
                <w:right w:val="none" w:sz="0" w:space="0" w:color="auto"/>
              </w:divBdr>
            </w:div>
          </w:divsChild>
        </w:div>
        <w:div w:id="458961166">
          <w:marLeft w:val="0"/>
          <w:marRight w:val="0"/>
          <w:marTop w:val="0"/>
          <w:marBottom w:val="0"/>
          <w:divBdr>
            <w:top w:val="none" w:sz="0" w:space="0" w:color="auto"/>
            <w:left w:val="none" w:sz="0" w:space="0" w:color="auto"/>
            <w:bottom w:val="none" w:sz="0" w:space="0" w:color="auto"/>
            <w:right w:val="none" w:sz="0" w:space="0" w:color="auto"/>
          </w:divBdr>
          <w:divsChild>
            <w:div w:id="18749169">
              <w:marLeft w:val="0"/>
              <w:marRight w:val="0"/>
              <w:marTop w:val="0"/>
              <w:marBottom w:val="0"/>
              <w:divBdr>
                <w:top w:val="none" w:sz="0" w:space="0" w:color="auto"/>
                <w:left w:val="none" w:sz="0" w:space="0" w:color="auto"/>
                <w:bottom w:val="none" w:sz="0" w:space="0" w:color="auto"/>
                <w:right w:val="none" w:sz="0" w:space="0" w:color="auto"/>
              </w:divBdr>
            </w:div>
          </w:divsChild>
        </w:div>
        <w:div w:id="333461513">
          <w:marLeft w:val="0"/>
          <w:marRight w:val="0"/>
          <w:marTop w:val="0"/>
          <w:marBottom w:val="0"/>
          <w:divBdr>
            <w:top w:val="none" w:sz="0" w:space="0" w:color="auto"/>
            <w:left w:val="none" w:sz="0" w:space="0" w:color="auto"/>
            <w:bottom w:val="none" w:sz="0" w:space="0" w:color="auto"/>
            <w:right w:val="none" w:sz="0" w:space="0" w:color="auto"/>
          </w:divBdr>
          <w:divsChild>
            <w:div w:id="1833788110">
              <w:marLeft w:val="0"/>
              <w:marRight w:val="0"/>
              <w:marTop w:val="0"/>
              <w:marBottom w:val="0"/>
              <w:divBdr>
                <w:top w:val="none" w:sz="0" w:space="0" w:color="auto"/>
                <w:left w:val="none" w:sz="0" w:space="0" w:color="auto"/>
                <w:bottom w:val="none" w:sz="0" w:space="0" w:color="auto"/>
                <w:right w:val="none" w:sz="0" w:space="0" w:color="auto"/>
              </w:divBdr>
            </w:div>
          </w:divsChild>
        </w:div>
        <w:div w:id="692152574">
          <w:marLeft w:val="0"/>
          <w:marRight w:val="0"/>
          <w:marTop w:val="0"/>
          <w:marBottom w:val="0"/>
          <w:divBdr>
            <w:top w:val="none" w:sz="0" w:space="0" w:color="auto"/>
            <w:left w:val="none" w:sz="0" w:space="0" w:color="auto"/>
            <w:bottom w:val="none" w:sz="0" w:space="0" w:color="auto"/>
            <w:right w:val="none" w:sz="0" w:space="0" w:color="auto"/>
          </w:divBdr>
          <w:divsChild>
            <w:div w:id="1372919891">
              <w:marLeft w:val="0"/>
              <w:marRight w:val="0"/>
              <w:marTop w:val="0"/>
              <w:marBottom w:val="0"/>
              <w:divBdr>
                <w:top w:val="none" w:sz="0" w:space="0" w:color="auto"/>
                <w:left w:val="none" w:sz="0" w:space="0" w:color="auto"/>
                <w:bottom w:val="none" w:sz="0" w:space="0" w:color="auto"/>
                <w:right w:val="none" w:sz="0" w:space="0" w:color="auto"/>
              </w:divBdr>
            </w:div>
          </w:divsChild>
        </w:div>
        <w:div w:id="1825048080">
          <w:marLeft w:val="0"/>
          <w:marRight w:val="0"/>
          <w:marTop w:val="0"/>
          <w:marBottom w:val="0"/>
          <w:divBdr>
            <w:top w:val="none" w:sz="0" w:space="0" w:color="auto"/>
            <w:left w:val="none" w:sz="0" w:space="0" w:color="auto"/>
            <w:bottom w:val="none" w:sz="0" w:space="0" w:color="auto"/>
            <w:right w:val="none" w:sz="0" w:space="0" w:color="auto"/>
          </w:divBdr>
          <w:divsChild>
            <w:div w:id="1902860924">
              <w:marLeft w:val="0"/>
              <w:marRight w:val="0"/>
              <w:marTop w:val="0"/>
              <w:marBottom w:val="0"/>
              <w:divBdr>
                <w:top w:val="none" w:sz="0" w:space="0" w:color="auto"/>
                <w:left w:val="none" w:sz="0" w:space="0" w:color="auto"/>
                <w:bottom w:val="none" w:sz="0" w:space="0" w:color="auto"/>
                <w:right w:val="none" w:sz="0" w:space="0" w:color="auto"/>
              </w:divBdr>
            </w:div>
          </w:divsChild>
        </w:div>
        <w:div w:id="1107235111">
          <w:marLeft w:val="0"/>
          <w:marRight w:val="0"/>
          <w:marTop w:val="0"/>
          <w:marBottom w:val="0"/>
          <w:divBdr>
            <w:top w:val="none" w:sz="0" w:space="0" w:color="auto"/>
            <w:left w:val="none" w:sz="0" w:space="0" w:color="auto"/>
            <w:bottom w:val="none" w:sz="0" w:space="0" w:color="auto"/>
            <w:right w:val="none" w:sz="0" w:space="0" w:color="auto"/>
          </w:divBdr>
          <w:divsChild>
            <w:div w:id="509608168">
              <w:marLeft w:val="0"/>
              <w:marRight w:val="0"/>
              <w:marTop w:val="0"/>
              <w:marBottom w:val="0"/>
              <w:divBdr>
                <w:top w:val="none" w:sz="0" w:space="0" w:color="auto"/>
                <w:left w:val="none" w:sz="0" w:space="0" w:color="auto"/>
                <w:bottom w:val="none" w:sz="0" w:space="0" w:color="auto"/>
                <w:right w:val="none" w:sz="0" w:space="0" w:color="auto"/>
              </w:divBdr>
            </w:div>
          </w:divsChild>
        </w:div>
        <w:div w:id="1306931492">
          <w:marLeft w:val="0"/>
          <w:marRight w:val="0"/>
          <w:marTop w:val="0"/>
          <w:marBottom w:val="0"/>
          <w:divBdr>
            <w:top w:val="none" w:sz="0" w:space="0" w:color="auto"/>
            <w:left w:val="none" w:sz="0" w:space="0" w:color="auto"/>
            <w:bottom w:val="none" w:sz="0" w:space="0" w:color="auto"/>
            <w:right w:val="none" w:sz="0" w:space="0" w:color="auto"/>
          </w:divBdr>
          <w:divsChild>
            <w:div w:id="242614651">
              <w:marLeft w:val="0"/>
              <w:marRight w:val="0"/>
              <w:marTop w:val="0"/>
              <w:marBottom w:val="0"/>
              <w:divBdr>
                <w:top w:val="none" w:sz="0" w:space="0" w:color="auto"/>
                <w:left w:val="none" w:sz="0" w:space="0" w:color="auto"/>
                <w:bottom w:val="none" w:sz="0" w:space="0" w:color="auto"/>
                <w:right w:val="none" w:sz="0" w:space="0" w:color="auto"/>
              </w:divBdr>
            </w:div>
          </w:divsChild>
        </w:div>
        <w:div w:id="1250235007">
          <w:marLeft w:val="0"/>
          <w:marRight w:val="0"/>
          <w:marTop w:val="0"/>
          <w:marBottom w:val="0"/>
          <w:divBdr>
            <w:top w:val="none" w:sz="0" w:space="0" w:color="auto"/>
            <w:left w:val="none" w:sz="0" w:space="0" w:color="auto"/>
            <w:bottom w:val="none" w:sz="0" w:space="0" w:color="auto"/>
            <w:right w:val="none" w:sz="0" w:space="0" w:color="auto"/>
          </w:divBdr>
          <w:divsChild>
            <w:div w:id="925461780">
              <w:marLeft w:val="0"/>
              <w:marRight w:val="0"/>
              <w:marTop w:val="0"/>
              <w:marBottom w:val="0"/>
              <w:divBdr>
                <w:top w:val="none" w:sz="0" w:space="0" w:color="auto"/>
                <w:left w:val="none" w:sz="0" w:space="0" w:color="auto"/>
                <w:bottom w:val="none" w:sz="0" w:space="0" w:color="auto"/>
                <w:right w:val="none" w:sz="0" w:space="0" w:color="auto"/>
              </w:divBdr>
            </w:div>
          </w:divsChild>
        </w:div>
        <w:div w:id="39209844">
          <w:marLeft w:val="0"/>
          <w:marRight w:val="0"/>
          <w:marTop w:val="0"/>
          <w:marBottom w:val="0"/>
          <w:divBdr>
            <w:top w:val="none" w:sz="0" w:space="0" w:color="auto"/>
            <w:left w:val="none" w:sz="0" w:space="0" w:color="auto"/>
            <w:bottom w:val="none" w:sz="0" w:space="0" w:color="auto"/>
            <w:right w:val="none" w:sz="0" w:space="0" w:color="auto"/>
          </w:divBdr>
          <w:divsChild>
            <w:div w:id="398095275">
              <w:marLeft w:val="0"/>
              <w:marRight w:val="0"/>
              <w:marTop w:val="0"/>
              <w:marBottom w:val="0"/>
              <w:divBdr>
                <w:top w:val="none" w:sz="0" w:space="0" w:color="auto"/>
                <w:left w:val="none" w:sz="0" w:space="0" w:color="auto"/>
                <w:bottom w:val="none" w:sz="0" w:space="0" w:color="auto"/>
                <w:right w:val="none" w:sz="0" w:space="0" w:color="auto"/>
              </w:divBdr>
            </w:div>
          </w:divsChild>
        </w:div>
        <w:div w:id="538124234">
          <w:marLeft w:val="0"/>
          <w:marRight w:val="0"/>
          <w:marTop w:val="0"/>
          <w:marBottom w:val="0"/>
          <w:divBdr>
            <w:top w:val="none" w:sz="0" w:space="0" w:color="auto"/>
            <w:left w:val="none" w:sz="0" w:space="0" w:color="auto"/>
            <w:bottom w:val="none" w:sz="0" w:space="0" w:color="auto"/>
            <w:right w:val="none" w:sz="0" w:space="0" w:color="auto"/>
          </w:divBdr>
          <w:divsChild>
            <w:div w:id="1096024909">
              <w:marLeft w:val="0"/>
              <w:marRight w:val="0"/>
              <w:marTop w:val="0"/>
              <w:marBottom w:val="0"/>
              <w:divBdr>
                <w:top w:val="none" w:sz="0" w:space="0" w:color="auto"/>
                <w:left w:val="none" w:sz="0" w:space="0" w:color="auto"/>
                <w:bottom w:val="none" w:sz="0" w:space="0" w:color="auto"/>
                <w:right w:val="none" w:sz="0" w:space="0" w:color="auto"/>
              </w:divBdr>
            </w:div>
          </w:divsChild>
        </w:div>
        <w:div w:id="1170757711">
          <w:marLeft w:val="0"/>
          <w:marRight w:val="0"/>
          <w:marTop w:val="0"/>
          <w:marBottom w:val="0"/>
          <w:divBdr>
            <w:top w:val="none" w:sz="0" w:space="0" w:color="auto"/>
            <w:left w:val="none" w:sz="0" w:space="0" w:color="auto"/>
            <w:bottom w:val="none" w:sz="0" w:space="0" w:color="auto"/>
            <w:right w:val="none" w:sz="0" w:space="0" w:color="auto"/>
          </w:divBdr>
          <w:divsChild>
            <w:div w:id="643896817">
              <w:marLeft w:val="0"/>
              <w:marRight w:val="0"/>
              <w:marTop w:val="0"/>
              <w:marBottom w:val="0"/>
              <w:divBdr>
                <w:top w:val="none" w:sz="0" w:space="0" w:color="auto"/>
                <w:left w:val="none" w:sz="0" w:space="0" w:color="auto"/>
                <w:bottom w:val="none" w:sz="0" w:space="0" w:color="auto"/>
                <w:right w:val="none" w:sz="0" w:space="0" w:color="auto"/>
              </w:divBdr>
            </w:div>
          </w:divsChild>
        </w:div>
        <w:div w:id="1298297862">
          <w:marLeft w:val="0"/>
          <w:marRight w:val="0"/>
          <w:marTop w:val="0"/>
          <w:marBottom w:val="0"/>
          <w:divBdr>
            <w:top w:val="none" w:sz="0" w:space="0" w:color="auto"/>
            <w:left w:val="none" w:sz="0" w:space="0" w:color="auto"/>
            <w:bottom w:val="none" w:sz="0" w:space="0" w:color="auto"/>
            <w:right w:val="none" w:sz="0" w:space="0" w:color="auto"/>
          </w:divBdr>
          <w:divsChild>
            <w:div w:id="23412045">
              <w:marLeft w:val="0"/>
              <w:marRight w:val="0"/>
              <w:marTop w:val="0"/>
              <w:marBottom w:val="0"/>
              <w:divBdr>
                <w:top w:val="none" w:sz="0" w:space="0" w:color="auto"/>
                <w:left w:val="none" w:sz="0" w:space="0" w:color="auto"/>
                <w:bottom w:val="none" w:sz="0" w:space="0" w:color="auto"/>
                <w:right w:val="none" w:sz="0" w:space="0" w:color="auto"/>
              </w:divBdr>
            </w:div>
          </w:divsChild>
        </w:div>
        <w:div w:id="1989434148">
          <w:marLeft w:val="0"/>
          <w:marRight w:val="0"/>
          <w:marTop w:val="0"/>
          <w:marBottom w:val="0"/>
          <w:divBdr>
            <w:top w:val="none" w:sz="0" w:space="0" w:color="auto"/>
            <w:left w:val="none" w:sz="0" w:space="0" w:color="auto"/>
            <w:bottom w:val="none" w:sz="0" w:space="0" w:color="auto"/>
            <w:right w:val="none" w:sz="0" w:space="0" w:color="auto"/>
          </w:divBdr>
          <w:divsChild>
            <w:div w:id="1055541349">
              <w:marLeft w:val="0"/>
              <w:marRight w:val="0"/>
              <w:marTop w:val="0"/>
              <w:marBottom w:val="0"/>
              <w:divBdr>
                <w:top w:val="none" w:sz="0" w:space="0" w:color="auto"/>
                <w:left w:val="none" w:sz="0" w:space="0" w:color="auto"/>
                <w:bottom w:val="none" w:sz="0" w:space="0" w:color="auto"/>
                <w:right w:val="none" w:sz="0" w:space="0" w:color="auto"/>
              </w:divBdr>
            </w:div>
          </w:divsChild>
        </w:div>
        <w:div w:id="1088119126">
          <w:marLeft w:val="0"/>
          <w:marRight w:val="0"/>
          <w:marTop w:val="0"/>
          <w:marBottom w:val="0"/>
          <w:divBdr>
            <w:top w:val="none" w:sz="0" w:space="0" w:color="auto"/>
            <w:left w:val="none" w:sz="0" w:space="0" w:color="auto"/>
            <w:bottom w:val="none" w:sz="0" w:space="0" w:color="auto"/>
            <w:right w:val="none" w:sz="0" w:space="0" w:color="auto"/>
          </w:divBdr>
          <w:divsChild>
            <w:div w:id="636028239">
              <w:marLeft w:val="0"/>
              <w:marRight w:val="0"/>
              <w:marTop w:val="0"/>
              <w:marBottom w:val="0"/>
              <w:divBdr>
                <w:top w:val="none" w:sz="0" w:space="0" w:color="auto"/>
                <w:left w:val="none" w:sz="0" w:space="0" w:color="auto"/>
                <w:bottom w:val="none" w:sz="0" w:space="0" w:color="auto"/>
                <w:right w:val="none" w:sz="0" w:space="0" w:color="auto"/>
              </w:divBdr>
            </w:div>
          </w:divsChild>
        </w:div>
        <w:div w:id="1909456974">
          <w:marLeft w:val="0"/>
          <w:marRight w:val="0"/>
          <w:marTop w:val="0"/>
          <w:marBottom w:val="0"/>
          <w:divBdr>
            <w:top w:val="none" w:sz="0" w:space="0" w:color="auto"/>
            <w:left w:val="none" w:sz="0" w:space="0" w:color="auto"/>
            <w:bottom w:val="none" w:sz="0" w:space="0" w:color="auto"/>
            <w:right w:val="none" w:sz="0" w:space="0" w:color="auto"/>
          </w:divBdr>
          <w:divsChild>
            <w:div w:id="1058019076">
              <w:marLeft w:val="0"/>
              <w:marRight w:val="0"/>
              <w:marTop w:val="0"/>
              <w:marBottom w:val="0"/>
              <w:divBdr>
                <w:top w:val="none" w:sz="0" w:space="0" w:color="auto"/>
                <w:left w:val="none" w:sz="0" w:space="0" w:color="auto"/>
                <w:bottom w:val="none" w:sz="0" w:space="0" w:color="auto"/>
                <w:right w:val="none" w:sz="0" w:space="0" w:color="auto"/>
              </w:divBdr>
            </w:div>
          </w:divsChild>
        </w:div>
        <w:div w:id="2097048400">
          <w:marLeft w:val="0"/>
          <w:marRight w:val="0"/>
          <w:marTop w:val="0"/>
          <w:marBottom w:val="0"/>
          <w:divBdr>
            <w:top w:val="none" w:sz="0" w:space="0" w:color="auto"/>
            <w:left w:val="none" w:sz="0" w:space="0" w:color="auto"/>
            <w:bottom w:val="none" w:sz="0" w:space="0" w:color="auto"/>
            <w:right w:val="none" w:sz="0" w:space="0" w:color="auto"/>
          </w:divBdr>
          <w:divsChild>
            <w:div w:id="712967678">
              <w:marLeft w:val="0"/>
              <w:marRight w:val="0"/>
              <w:marTop w:val="0"/>
              <w:marBottom w:val="0"/>
              <w:divBdr>
                <w:top w:val="none" w:sz="0" w:space="0" w:color="auto"/>
                <w:left w:val="none" w:sz="0" w:space="0" w:color="auto"/>
                <w:bottom w:val="none" w:sz="0" w:space="0" w:color="auto"/>
                <w:right w:val="none" w:sz="0" w:space="0" w:color="auto"/>
              </w:divBdr>
            </w:div>
          </w:divsChild>
        </w:div>
        <w:div w:id="1243224949">
          <w:marLeft w:val="0"/>
          <w:marRight w:val="0"/>
          <w:marTop w:val="0"/>
          <w:marBottom w:val="0"/>
          <w:divBdr>
            <w:top w:val="none" w:sz="0" w:space="0" w:color="auto"/>
            <w:left w:val="none" w:sz="0" w:space="0" w:color="auto"/>
            <w:bottom w:val="none" w:sz="0" w:space="0" w:color="auto"/>
            <w:right w:val="none" w:sz="0" w:space="0" w:color="auto"/>
          </w:divBdr>
          <w:divsChild>
            <w:div w:id="192028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14379003">
      <w:bodyDiv w:val="1"/>
      <w:marLeft w:val="0"/>
      <w:marRight w:val="0"/>
      <w:marTop w:val="0"/>
      <w:marBottom w:val="0"/>
      <w:divBdr>
        <w:top w:val="none" w:sz="0" w:space="0" w:color="auto"/>
        <w:left w:val="none" w:sz="0" w:space="0" w:color="auto"/>
        <w:bottom w:val="none" w:sz="0" w:space="0" w:color="auto"/>
        <w:right w:val="none" w:sz="0" w:space="0" w:color="auto"/>
      </w:divBdr>
    </w:div>
    <w:div w:id="18539579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http://purl.org/dc/dcmitype/"/>
    <ds:schemaRef ds:uri="http://schemas.microsoft.com/office/2006/documentManagement/types"/>
    <ds:schemaRef ds:uri="http://purl.org/dc/elements/1.1/"/>
    <ds:schemaRef ds:uri="878f5c59-aec9-459c-acf8-8cf941473193"/>
    <ds:schemaRef ds:uri="http://purl.org/dc/terms/"/>
    <ds:schemaRef ds:uri="http://www.w3.org/XML/1998/namespace"/>
    <ds:schemaRef ds:uri="http://schemas.microsoft.com/office/infopath/2007/PartnerControls"/>
    <ds:schemaRef ds:uri="http://schemas.openxmlformats.org/package/2006/metadata/core-properties"/>
    <ds:schemaRef ds:uri="bdd78157-346c-4767-bfdd-352789a5c5f1"/>
    <ds:schemaRef ds:uri="http://schemas.microsoft.com/office/2006/metadata/propertie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5E3755-A421-41EA-97E8-564D4E423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3</Pages>
  <Words>800</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Usman Virk</dc:creator>
  <cp:keywords/>
  <dc:description/>
  <cp:lastModifiedBy>Thorsten Hertel (KEYS)</cp:lastModifiedBy>
  <cp:revision>31</cp:revision>
  <dcterms:created xsi:type="dcterms:W3CDTF">2020-02-14T13:02:00Z</dcterms:created>
  <dcterms:modified xsi:type="dcterms:W3CDTF">2020-02-14T23:07:00Z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